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586/2021 vom 7. Dezember 2021</w:t>
      </w:r>
    </w:p>
    <w:p>
      <w:r>
        <w:t>Bundesgericht, 2021-12-07, DE</w:t>
      </w:r>
    </w:p>
    <w:p>
      <w:r>
        <w:rPr>
          <w:b/>
        </w:rPr>
        <w:t xml:space="preserve">Quelle: </w:t>
      </w:r>
      <w:r>
        <w:t>https://mcp.opencaselaw.ch/entscheid/bger_4A_586_2021</w:t>
      </w:r>
    </w:p>
    <w:p>
      <w:r>
        <w:t>FR: TF 4A 586/2021 du 7 décembre 2021</w:t>
      </w:r>
    </w:p>
    <w:p>
      <w:r>
        <w:t>IT: TF 4A 586/2021 del 7 dicembre 2021</w:t>
      </w:r>
    </w:p>
    <w:p>
      <w:pPr>
        <w:pStyle w:val="Heading2"/>
      </w:pPr>
      <w:r>
        <w:t>Regeste</w:t>
      </w:r>
    </w:p>
    <w:p>
      <w:r>
        <w:t>Zuständigkeit, | Obligationenrecht (allgemein)</w:t>
      </w:r>
    </w:p>
    <w:p>
      <w:pPr>
        <w:pStyle w:val="Heading2"/>
      </w:pPr>
      <w:r>
        <w:t>Erwägungen</w:t>
      </w:r>
    </w:p>
    <w:p>
      <w:r>
        <w:rPr>
          <w:b/>
        </w:rPr>
        <w:t>E. 1</w:t>
      </w:r>
    </w:p>
    <w:p>
      <w:r>
        <w:t>Mit Beschluss vom 16. September 2021 trat das Handelsgericht des Kantons Zürich auf eine vom Beschwerdeführer gegen den Beschwerdegegner eingereichte Forderungsklage mangels sachlicher Zuständigkeit nicht ein. Mit Eingabe vom 11. November 2021 erklärte der Beschwerdeführer dem Bundesgericht, gegen den Entscheid des Handelsgerichts des Kantons Zürich vom 16. September 2021 Beschwerde zu erheben. Mit Eingabe vom 25. November 2021 teilte der Beschwerdeführer dem Bundesgericht seine neue Zustelladresse in der Schweiz mit.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Der Beschwerdeführer setzt sich in seiner Beschwerdeeingabe vom 11. November 2021 nicht hinreichend mit den Erwägungen des angefochtenen Entscheids des Handelsgerichts des Kantons Zürich vom 16. September 2021 auseinander und zeigt nicht auf, inwiefern die Vorinstanz mit ihrem Entscheid Bundesrecht verletzt hätte. Vielmehr unterbreitet er dem Bundesgericht in frei gehaltenen Ausführungen seine Sicht der Dinge und reicht in unzulässiger Weise verschiedene neue Beweismittel ein. Die Eingabe vom 11. November 2021 erfüllt damit die erwähnten Begründungsanforderungen offensichtlich nicht. Auf die Beschwerde ist somit mangels hinreichender Begründung nicht einzutreten ( Art. 108 Abs. 1 lit. b BGG ).</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