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4A_585/2016 vom 22. November 2016</w:t>
      </w:r>
    </w:p>
    <w:p>
      <w:r>
        <w:t>Bundesgericht, 2016-11-22, DE</w:t>
      </w:r>
    </w:p>
    <w:p>
      <w:r>
        <w:rPr>
          <w:b/>
        </w:rPr>
        <w:t xml:space="preserve">Quelle: </w:t>
      </w:r>
      <w:r>
        <w:t>https://mcp.opencaselaw.ch/entscheid/bger_4A_585_2016</w:t>
      </w:r>
    </w:p>
    <w:p>
      <w:r>
        <w:t>FR: TF 4A_585/2016 du 22 novembre 2016</w:t>
      </w:r>
    </w:p>
    <w:p>
      <w:r>
        <w:t>IT: TF 4A_585/2016 del 22 novembre 2016</w:t>
      </w:r>
    </w:p>
    <w:p>
      <w:pPr>
        <w:pStyle w:val="Heading2"/>
      </w:pPr>
      <w:r>
        <w:t>Volltext</w:t>
      </w:r>
    </w:p>
    <w:p>
      <w:r>
        <w:t>Bundesgericht</w:t>
      </w:r>
    </w:p>
    <w:p>
      <w:r>
        <w:t>Tribunal fédéral</w:t>
      </w:r>
    </w:p>
    <w:p>
      <w:r>
        <w:t>Tribunale federale</w:t>
      </w:r>
    </w:p>
    <w:p>
      <w:r>
        <w:t>Tribunal federal</w:t>
      </w:r>
    </w:p>
    <w:p>
      <w:r>
        <w:t>{T 0/2}</w:t>
      </w:r>
    </w:p>
    <w:p>
      <w:r>
        <w:t>4A_585/2016</w:t>
      </w:r>
    </w:p>
    <w:p>
      <w:r>
        <w:t>Urteil vom 22. November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Zürich, I. Zivilkammer,</w:t>
      </w:r>
    </w:p>
    <w:p>
      <w:r>
        <w:t>Beschwerdegegner.</w:t>
      </w:r>
    </w:p>
    <w:p>
      <w:r>
        <w:t>Gegenstand</w:t>
      </w:r>
    </w:p>
    <w:p>
      <w:r>
        <w:t>Unentgeltliche Rechtspflege,</w:t>
      </w:r>
    </w:p>
    <w:p>
      <w:r>
        <w:t>Beschwerde gegen den Beschluss und das Urteil</w:t>
      </w:r>
    </w:p>
    <w:p>
      <w:r>
        <w:t>des Obergerichts des Kantons Zürich, I. Zivilkammer,</w:t>
      </w:r>
    </w:p>
    <w:p>
      <w:r>
        <w:t>vom 22. September 2016.</w:t>
      </w:r>
    </w:p>
    <w:p>
      <w:r>
        <w:t>In Erwägung,</w:t>
      </w:r>
    </w:p>
    <w:p>
      <w:r>
        <w:t>dass das Bezirksgericht Meilen in einem vom Beschwerdeführer eingeleiteten Zivilprozess mit Verfügung vom 31. August 2016 das Gesuch des Beschwerdeführers um unentgeltliche Rechtspflege abwies und ihm eine Frist zur Leistung des Kostenvorschusses ansetzte;</w:t>
      </w:r>
    </w:p>
    <w:p>
      <w:r>
        <w:t>dass das Obergericht des Kantons Zürich eine vom Beschwerdeführer gegen die bezirksgerichtliche Verfügung vom 31. August 2016 erhobene Beschwerde mit Beschluss und Urteil vom 22. September 2016 abwies und ihm die Gerichtskosten auferlegte;</w:t>
      </w:r>
    </w:p>
    <w:p>
      <w:r>
        <w:t>dass der Beschwerdeführer dem Bundesgericht mit Eingabe vom 13. Oktober 2016 erklärte, den Entscheid des Obergerichts des Kantons Zürich vom 22. September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Obergerichts des Kantons Zürich vom 22. September 2016 auseinandersetzt und aufzeigt, inwiefern die Vorinstanz mit ihrem Entscheid Bundesrecht verletzt hätte;</w:t>
      </w:r>
    </w:p>
    <w:p>
      <w:r>
        <w:t>dass die Eingabe des Beschwerdeführers vom 13. Oktober 2016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Befreiung von diesen Kosten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dem Beschwerdeführer und dem Obergericht des Kantons Zürich, I. Zivilkammer, schriftlich mitgeteilt.</w:t>
      </w:r>
    </w:p>
    <w:p>
      <w:r>
        <w:t>Lausanne, 22. November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