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585/2013 vom 13. März 2014</w:t>
      </w:r>
    </w:p>
    <w:p>
      <w:r>
        <w:t>Bundesgericht, 2014-03-13, FR</w:t>
      </w:r>
    </w:p>
    <w:p>
      <w:r>
        <w:rPr>
          <w:b/>
        </w:rPr>
        <w:t xml:space="preserve">Quelle: </w:t>
      </w:r>
      <w:r>
        <w:t>https://mcp.opencaselaw.ch/entscheid/bger_4A_585_2013</w:t>
      </w:r>
    </w:p>
    <w:p>
      <w:r>
        <w:t>FR: TF 4A 585/2013 du 13 mars 2014</w:t>
      </w:r>
    </w:p>
    <w:p>
      <w:r>
        <w:t>IT: TF 4A 585/2013 del 13 marzo 2014</w:t>
      </w:r>
    </w:p>
    <w:p>
      <w:pPr>
        <w:pStyle w:val="Heading2"/>
      </w:pPr>
      <w:r>
        <w:t>Regeste</w:t>
      </w:r>
    </w:p>
    <w:p>
      <w:r>
        <w:t>procédure civile, assistance judiciaire | Droit des contrats</w:t>
      </w:r>
    </w:p>
    <w:p>
      <w:pPr>
        <w:pStyle w:val="Heading2"/>
      </w:pPr>
      <w:r>
        <w:t>Erwägungen</w:t>
      </w:r>
    </w:p>
    <w:p>
      <w:r>
        <w:rPr>
          <w:b/>
        </w:rPr>
        <w:t>E. 1.1</w:t>
      </w:r>
    </w:p>
    <w:p>
      <w:r>
        <w:t>Selon la jurisprudence, le refus d'assistance judiciaire est une décision incidente au sens de l' art. 93 LTF ( ATF 133 IV 335 consid. 4 p. 338; 129 I 129 consid. 1.1), tout comme l'octroi de l'assistance judiciaire (arrêt 4A_366/2013 du 20 décembre 2013 consid. 3), ces décisions s'inscrivant dans les mesures nécessaires à la conduite du procès ( FRANK EMMEL, in Kommentar zur Schweizerischen Zivilprozessordnung [ZPO], Sutter-Somm et al. [éd], 2e éd. 2013, n ° 14 ad art. 119 CPC ). L'arrêt attaqué ne porte ni sur la compétence, ni sur la composition de l'autorité précédente (cf. art. 92 LTF ). Par ailleurs, l'admission du recours ne permettrait pas de rendre une décision finale sur le litige au fond (cf. art. 93 al. 1 let. b LTF ). Un recours immédiat n'est donc recevable in casu que si la décision est susceptible de causer un préjudice irréparable à la recourante ( art. 93 al. 1 let. a LTF ). La pratique exige du recourant qu'il allègue et établisse la possibilité que la décision incidente lui cause un dommage irréparable, à moins que celui-ci ne fasse d'emblée aucun doute ( ATF 133 III 629 consid. 2.3.1 p. 632).</w:t>
      </w:r>
    </w:p>
    <w:p>
      <w:r>
        <w:rPr>
          <w:b/>
        </w:rPr>
        <w:t>E. 1.2</w:t>
      </w:r>
    </w:p>
    <w:p>
      <w:r>
        <w:t>Pour définir cette notion, la jurisprudence a repris les principes développés sous l' art. 87 al. 2 OJ à propos du recours de droit public ( ATF 135 III 127 consid. 1.3). Est irréparable le préjudice de nature juridique, qui ne pourra pas être réparé ultérieurement par une décision finale favorable au recourant ( ATF 138 III 333 consid. 1.3.1). Les sûretés en garantie des dépens constituent une protection légalement prévue par les art. 99 à 101 CPC en faveur de la partie attraite en justice par une autre partie. Le Tribunal fédéral a déjà reconnu que le déni total ou partiel de cette protection, résultant d'une décision incidente refusant les sûretés ou ordonnant un montant insuffisant, est un préjudice juridique auquel même une décision finale favorable à la partie attraite n'apportera pas de remède (arrêts 4A_290/2013 du 30 juillet 2013 consid. 1; 4A_290/2008 du 4 mai 2009 consid. 3.3). En l'espèce, l'arrêt entrepris n'a pas statué sur la requête de sûretés en garantie du paiement des dépens déposée par la recourante. Toutefois, dans la mesure où il a accordé au demandeur l'assistance judiciaire, ladite requête de la défenderesse a perdu son objet en vertu de l' art. 118 al. 1 let. a CPC . Dans ses conséquences pour les droits de la recourante, il a donc des effets similaires à ceux d'un rejet total. Nonobstant l'opinion différente de l'intimé, le recours est donc recevable au regard de l' art. 93 al. 1 let. a LTF . Les conditions de recevabilité du recours en matière civile sont par ailleurs satisfaites.</w:t>
      </w:r>
    </w:p>
    <w:p>
      <w:r>
        <w:rPr>
          <w:b/>
        </w:rPr>
        <w:t>E. 2</w:t>
      </w:r>
    </w:p>
    <w:p>
      <w:r>
        <w:t>La recourante soutient que l'autorité précédente a violé son droit d'être entendue. Il convient de traiter ce grief en premier lieu, dès lors qu'il porte sur des droits de nature formelle dont la violation entraîne l'annulation de l'acte attaqué indépendamment des chances de succès du recours sur le fond (cf. ATF 127 V 431 consid. 3d/aa p. 437).</w:t>
      </w:r>
    </w:p>
    <w:p>
      <w:r>
        <w:rPr>
          <w:b/>
        </w:rPr>
        <w:t>E. 2.1</w:t>
      </w:r>
    </w:p>
    <w:p>
      <w:r>
        <w:t>Aux termes de l' art. 117 let. a et b CPC , un plaideur a le droit d'obtenir l'assistance judiciaire s'il ne dispose pas de ressources suffisantes (let. a) et que sa cause ne paraît pas dépourvue de toute chance de succès (let. b). Le tribunal saisi ou le juge délégué se prononce en procédure sommaire ( art. 119 al. 3 CPC ). En règle générale, le plaideur qui requiert l'assistance judiciaire a seul qualité de partie dans la procédure incidente y relative, à l'exclusion de son adversaire dans le procès civil principal ( ATF 139 III 334 consid. 4.2 p. 342). La partie adverse dans le procès principal a cependant aussi qualité de partie dans la procédure incidente lorsqu'elle requiert des sûretés en garantie des dépens, exigibles aux conditions fixées par l' art. 99 CPC , parce que, le cas échéant, l'octroi de l'assistance judiciaire fera échec à cette requête en vertu de l' art. 118 al. 1 let. a CPC . C'est pourquoi l' art. 119 al. 3 CPC prévoit que la partie adverse doit « toujours » être entendue dans la procédure incidente lorsqu'elle requiert des sûretés en garantie du paiement des dépens (arrêt 4A_366/2013 du 20 décembre 2013 consid. 3; ALFRED BÜHLER, in Berner Kommentar, 2012, n° 120 ad art. 119 CPC et n° 5 ad art. 121 CPC ; VIKTOR RÜEGG, in Basler Kommentar, 2e éd. 2013, n° 9 ad art. 119 CPC ). Cette règle s'applique, à tout le moins par analogie, également en deuxième instance ( BÜHLER, op. cit., n° 21 ad art. 121 CPC ; DENIS TAPPY, in Code de procédure civile commenté, Bohnet et al. [éd], 2011, n° 11 ad art 121 CPC ).</w:t>
      </w:r>
    </w:p>
    <w:p>
      <w:r>
        <w:rPr>
          <w:b/>
        </w:rPr>
        <w:t>E. 2.2</w:t>
      </w:r>
    </w:p>
    <w:p>
      <w:r>
        <w:t>En l'espèce, l'autorité cantonale n'a pas notifié à la recourante, pour qu'elle se détermine, le recours que l'intimé a formé contre la décision de rejet de sa requête d'assistance judiciaire, quand bien même ce recours n'était pas manifestement irrecevable ou infondé ( art. 322 al. 1 CPC ). Ce faisant, elle a violé le droit d'être entendu de la recourante. Certes, l'intimé avait adressé copie de son recours directement au mandataire de la recourante le 5 juillet 2013, comme ce conseil le reconnaît dans sa lettre à l'Autorité de recours en matière civile du 18 octobre 2013. Cependant, on ne saurait exiger d'une partie dans cette situation qu'elle se détermine spontanément sur le recours ou alors qu'elle sollicite un délai à cette fin ( ATF 138 I 484 consid. 2.2). Du moment que l'autorité cantonale n'avait pas satisfait aux exigences légales, une telle réaction ne s'imposait pas à bref délai en vertu du principe de la bonne foi applicable en procédure ( art. 52 CPC ). Au surplus, la cour cantonale devait procéder à l'examen prima facie du recours pour contrôler s'il n'était pas manifestement irrecevable ou infondé (cf. art. 322 al. 1 CPC ). De surcroît, ledit recours avait été déposé peu avant les féries judiciaires de l' art. 145 al. 1 let. b CPC . La recourante n'agit donc pas contrairement aux règles de la bonne foi en invoquant la violation - avérée - de son droit d'être entendue seulement une fois la cause jugée.</w:t>
      </w:r>
    </w:p>
    <w:p>
      <w:r>
        <w:rPr>
          <w:b/>
        </w:rPr>
        <w:t>E. 3</w:t>
      </w:r>
    </w:p>
    <w:p>
      <w:r>
        <w:t>Au vu de ce qui précède, le recours doit être admis et l'arrêt attaqué doit être annulé, la cause étant renvoyée à l'autorité précédente pour nouvelle décision, sans qu'il y ait lieu d'examiner les mérites des autres griefs soulevés. Les frais judiciaires sont mis à la charge de l'intimé, qui a conclu au rejet du recours ( art. 66 al. 1 LTF ). L'intimé versera à la recourante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