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4A_582/2024 vom 17. Januar 2025</w:t>
      </w:r>
    </w:p>
    <w:p>
      <w:r>
        <w:t>Bundesgericht, 2025-01-17, DE</w:t>
      </w:r>
    </w:p>
    <w:p>
      <w:r>
        <w:rPr>
          <w:b/>
        </w:rPr>
        <w:t xml:space="preserve">Quelle: </w:t>
      </w:r>
      <w:r>
        <w:t>https://mcp.opencaselaw.ch/entscheid/bger_4A_582_2024</w:t>
      </w:r>
    </w:p>
    <w:p>
      <w:r>
        <w:t>FR: TF 4A_582/2024 du 17 janvier 2025</w:t>
      </w:r>
    </w:p>
    <w:p>
      <w:r>
        <w:t>IT: TF 4A_582/2024 del 17 gennaio 2025</w:t>
      </w:r>
    </w:p>
    <w:p>
      <w:pPr>
        <w:pStyle w:val="Heading2"/>
      </w:pPr>
      <w:r>
        <w:t>Erwägungen</w:t>
      </w:r>
    </w:p>
    <w:p>
      <w:r>
        <w:rPr>
          <w:b/>
        </w:rPr>
        <w:t>E. 1.1</w:t>
      </w:r>
    </w:p>
    <w:p>
      <w:r>
        <w:t>Mit Entscheid vom 18. April 2024 erteilte das Bezirksgericht Aarau der Beschwerdegegnerin 1 in der Betreibung Nr. xxx des Regionalen Betreibungsamtes X.________ gegen den Beschwerdeführer definitive Rechtsöffnung für Fr. 33'689.-- nebst Zins.</w:t>
      </w:r>
    </w:p>
    <w:p>
      <w:r>
        <w:rPr>
          <w:b/>
        </w:rPr>
        <w:t>E. 1.2</w:t>
      </w:r>
    </w:p>
    <w:p>
      <w:r>
        <w:t>Das Obergericht des Kantons Aargau trat mit Entscheid vom 9. September 2024 auf eine vom Beschwerdeführer gegen den Entscheid erhobene Beschwerde nicht ein und wies das Gesuch des Beschwerdeführers um Gewährung der unentgeltlichen Rechtspflege für das Beschwerdeverfahren ab.</w:t>
      </w:r>
    </w:p>
    <w:p>
      <w:r>
        <w:rPr>
          <w:b/>
        </w:rPr>
        <w:t>E. 1.3</w:t>
      </w:r>
    </w:p>
    <w:p>
      <w:r>
        <w:t>Mit Beschwerde in Zivilsachen beantragt der Beschwerdeführer dem Bundesgericht im Wesentlichen, der Entscheid des Obergerichts sei aufzuheben. Darüber hinaus seien die gesamte Betreibungssumme und weitere mit der Beklagten verbundenen Geldschulden abzuschreiben. Zudem ersucht der Beschwerdeführer um Gewährung der unentgeltlichen Rechtspflege für das bundesgerichtliche Verfahren.</w:t>
      </w:r>
    </w:p>
    <w:p>
      <w:r>
        <w:rPr>
          <w:b/>
        </w:rPr>
        <w:t>E. 2</w:t>
      </w:r>
    </w:p>
    <w:p>
      <w:r>
        <w:t>Das Bundesgericht prüft von Amtes wegen und mit freier Kognition, ob ein Rechtsmittel zulässig ist ( Art. 29 Abs. 1 BGG ; BGE 148 IV 155 E. 1.1).</w:t>
      </w:r>
    </w:p>
    <w:p>
      <w:r>
        <w:rPr>
          <w:b/>
        </w:rPr>
        <w:t>E. 2.1</w:t>
      </w:r>
    </w:p>
    <w:p>
      <w:r>
        <w:t>Der Beschwerdeführer beantragt, es seien die gesamte Betreibungssumme und weitere mit der Beklagten verbundenen Geldschulden abzuschreiben. Damit verkennt er, dass der Rechtsmittelgegenstand vor Bundesgericht auf den angefochtenen Entscheid als Beurteilungsgrundlage beschränkt ist (vgl. Art. 75 Abs. 1 BGG ; HURNI, Zum Rechtsmittelgegenstand im Schweizerischen Zivilprozessrecht, 2018, Rz. 494 f.; vgl. auch Urteil 4A_493/2023 vom 17. September 2024 E. 7.3). Zudem sind neue Begehren vor Bundesgericht unzulässig ( Art. 99 Abs. 2 BGG ). Soweit seine Beschwerdeanträge daher über den angefochtenen Entscheid hinausgehen, können diese nicht weiter berücksichtigt werden.</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rPr>
          <w:b/>
        </w:rPr>
        <w:t>E. 2.4</w:t>
      </w:r>
    </w:p>
    <w:p>
      <w:r>
        <w:t>Der Beschwerdeführer setzt sich in seiner Beschwerde nicht hinreichend mit den Erwägungen des angefochtenen Entscheids auseinander und zeigt nicht rechtsgenügend auf, inwiefern die Vorinstanz mit ihrem Nichteintretensentscheid Bundesrecht verletzt haben soll. Vielmehr legt er in seiner Beschwerdeschrift bloss seine eigene Sicht des Rechtsstreits dar, wobei er den von der Vorinstanz festgestellte Sachverhalt in unzulässiger Weise nach Belieben ergänzt und sich an keiner Stelle hinreichend mit den vorinstanzlichen Erwägungen auseinandersetzt.</w:t>
      </w:r>
    </w:p>
    <w:p>
      <w:r>
        <w:t>Auf die Beschwerde ist somit im vereinfachten Verfahren nach Art. 108 Abs. 1 lit. b BGG nicht einzutreten.</w:t>
      </w:r>
    </w:p>
    <w:p>
      <w:r>
        <w:rPr>
          <w:b/>
        </w:rPr>
        <w:t>E. 3</w:t>
      </w:r>
    </w:p>
    <w:p>
      <w:r>
        <w:t>Dem Gesuch des Beschwerdeführers um Gewährung der unentgeltlichen Rechtspflege für das bundesgerichtliche Verfahren kann nicht entsprochen werden, da die Beschwerde aussichtslos ist ( Art. 64 Abs. 1 BGG ). Bei diesem Ausgang des Verfahrens wird der Beschwerdeführer kostenpflichtig ( Art. 66 Abs. 1 BGG ). Eine Parteientschädigung ist nicht geschuldet, da den Beschwerdegegnern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