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4A_57/2012 vom 29. Juni 2012</w:t>
      </w:r>
    </w:p>
    <w:p>
      <w:r>
        <w:t>Bundesgericht, 2012-06-29, FR</w:t>
      </w:r>
    </w:p>
    <w:p>
      <w:r>
        <w:rPr>
          <w:b/>
        </w:rPr>
        <w:t xml:space="preserve">Quelle: </w:t>
      </w:r>
      <w:r>
        <w:t>https://mcp.opencaselaw.ch/entscheid/bger_4A_57_2012</w:t>
      </w:r>
    </w:p>
    <w:p>
      <w:r>
        <w:t>FR: TF 4A_57/2012 du 29 juin 2012</w:t>
      </w:r>
    </w:p>
    <w:p>
      <w:r>
        <w:t>IT: TF 4A_57/2012 del 29 giugno 2012</w:t>
      </w:r>
    </w:p>
    <w:p>
      <w:pPr>
        <w:pStyle w:val="Heading2"/>
      </w:pPr>
      <w:r>
        <w:t>Erwägungen</w:t>
      </w:r>
    </w:p>
    <w:p>
      <w:r>
        <w:rPr>
          <w:b/>
        </w:rPr>
        <w:t>E. 1.1</w:t>
      </w:r>
    </w:p>
    <w:p>
      <w:r>
        <w:t>Lorsque le litige - comme dans le cas présent - porte sur la prolongation d'un bail, la valeur litigieuse correspond au montant du loyer qui serait dû pendant la période de prolongation demandée et contestée qui reste à courir à compter de l'arrêt cantonal ( ATF 113 II 406 consid. 1 p. 407 s.; arrêt 4A_105/2009 du 5 juin 2009 consid. 2). Comme la prolongation du bail, entièrement contestée, était demandée devant l'autorité précédente jusqu'au 31 mars 2014 et que le loyer annuel s'élevait à 25'200 fr., il n'est pas douteux que la valeur litigieuse minimale de 15'000 fr. requise en matière de droit du bail à loyer est ici atteinte ( art. 74 al. 1 let . a LTF ).</w:t>
      </w:r>
    </w:p>
    <w:p>
      <w:r>
        <w:t>Interjeté par la partie qui a succombé dans ses conclusions en prolongation du bail et qui a donc qualité pour recourir ( art. 76 al. 1 LTF ), dirigé contre un arrêt final ( art. 90 LTF ) rendu en matière civile ( art. 72 al. 1 LTF ) par une autorité supérieure statuant sur recours en dernière instance cantonale ( art. 75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aussi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ainsi admettre un recours pour un autre motif que ceux qui ont été articulés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t>Lorsque - comme c'est le cas en l'espèce -, le Tribunal fédéral, à la suite d'un arrêt de renvoi, est saisi pour la deuxième fois du même litige, il est lui-même lié par sa précédente décision; bien que l' art. 66 al. 1 OJ n'ait pas été repris dans la LTF, il faut retenir qu'un arrêt de renvoi lie aussi bien la cour cantonale que le Tribunal fédéral sur tous les points de fait et de droit qui sont couverts par le précédent arrêt (FF 2001 p. 4143; ATF 135 III 334 consid. 2.1 p. 335 s.; sous l'ancien droit : ATF 122 I 250 consid. 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1 consid. 2.4 p. 5;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De surcroît, il n'est pas possible de revenir sur les faits établis dans le précédent arrêt de renvoi (cf. ci-dessus, consid. 1.2).</w:t>
      </w:r>
    </w:p>
    <w:p>
      <w:r>
        <w:rPr>
          <w:b/>
        </w:rPr>
        <w:t>E. 1.4</w:t>
      </w:r>
    </w:p>
    <w:p>
      <w:r>
        <w:t>Le Tribunal fédéral ne peut aller au-delà des conclusions des parties ( art. 107 al. 1 LTF ). Toute conclusion nouvelle est irrecevable ( art. 99 al. 2 LTF ).</w:t>
      </w:r>
    </w:p>
    <w:p>
      <w:r>
        <w:rPr>
          <w:b/>
        </w:rPr>
        <w:t>E. 2.1</w:t>
      </w:r>
    </w:p>
    <w:p>
      <w:r>
        <w:t>La recourante se plaint d'arbitraire ( art. 9 Cst. ) dans l'appréciation des preuves et l'établissement des faits, ce qui revient à se plaindre d'une constatation manifestement inexacte des faits (art. 97 al. 1 et 105 al. 2 LTF). Un tel grief doit être motivé conformément aux exigences de l' art. 106 al. 2 LTF ( ATF 137 I 58 consid. 4.1.2 p. 62).</w:t>
      </w:r>
    </w:p>
    <w:p>
      <w:r>
        <w:t>Il y a arbitraire dans l'appréciation des preuves et l'établissement des faits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t>In casu, la recourante ne critique pas l'état de fait dressé par la cour cantonale, mais la manière dont celle-ci a apprécié les circonstances. Il s'agit là d'une question de droit, et non de fait. La cour cantonale a bien retenu que le Tribunal fédéral avait rendu un arrêt entre les parties le 4 février 2011 (let. A, p. 2, de l'arrêt attaqué, ). Il en découle nécessairement, sans qu'il soit nécessaire de le dire, que les parties n'ont reçu cet arrêt que quelques semaines plus tard. La cour cantonale a également relevé que la recourante avait conclu un contrat de courtage en avril 2011 (consid. 4.2, p. 9, de l'arrêt attaqué). Il n'y a donc pas lieu de rectifier ou de compléter l'état de fait. Le grief est dépourvu de consistance.</w:t>
      </w:r>
    </w:p>
    <w:p>
      <w:r>
        <w:rPr>
          <w:b/>
        </w:rPr>
        <w:t>E. 2.2</w:t>
      </w:r>
    </w:p>
    <w:p>
      <w:r>
        <w:t>La recourante se plaint également d'une violation de son droit à la preuve, en reprochant à la cour cantonale de ne pas avoir élucidé les causes de l'échec du projet de s'installer au lieu-dit ... à B.________.</w:t>
      </w:r>
    </w:p>
    <w:p>
      <w:r>
        <w:t>Lorsqu'une prétention relève du droit fédéral - comme c'est le cas en l'espèce -, il a été jugé que le droit à la preuve était régi de manière spéciale par l' art. 8 CC , et non par l' art. 29 al. 2 Cst. (arrêt 5A_726/2009 du 30 avril 2010 consid. 3.1, non publié in ATF 136 III 365 ). Quel que soit son fondement, le droit à la preuve ne peut être reconnu que s'il s'agit d'établir un fait pertinent, qui n'est pas déjà prouvé, au moyen d'une mesure probatoire adéquate, laquelle doit avoir été valablement offerte selon les règles de la loi de procédure applicable; par ailleurs, le droit à la preuve n'est pas violé si le juge, à la suite d'une appréciation anticipée des preuves, parvient à la conclusion que l'administration de la preuve sollicitée ne pourrait pas modifier sa conviction ( ATF 129 III 18 consid. 2.6 p. 24 s.).</w:t>
      </w:r>
    </w:p>
    <w:p>
      <w:r>
        <w:t>En l'espèce, la cour cantonale a énuméré les démarches entreprises par la recourante pour trouver une solution de remplacement, démarches qu'elle a jugé insuffisantes (consid. 4.2, p. 8/9, de l'arrêt attaqué). Elle n'a cependant jamais affirmé que la recourante aurait laissé passer une occasion qui aurait pu aboutir. Il est donc sans pertinence, pour le raisonnement adopté, de démontrer que l'un des projets ne pouvait pas réussir. Le reproche formé par la cour cantonale concerne le peu de démarches entreprises, et non pas leur échec. En conséquence, la recourante ne pouvait pas exiger, sous l'angle du droit à la preuve, des mesures probatoires destinées à prouver un fait sans pertinence.</w:t>
      </w:r>
    </w:p>
    <w:p>
      <w:r>
        <w:rPr>
          <w:b/>
        </w:rPr>
        <w:t>E. 2.3</w:t>
      </w:r>
    </w:p>
    <w:p>
      <w:r>
        <w:t>La recourante fait grief à l'autorité cantonale de ne pas lui avoir accordé une prolongation du bail pour la durée maximale de six ans prévue pour les locaux commerciaux ( art. 272 b al. 1 CO ).</w:t>
      </w:r>
    </w:p>
    <w:p>
      <w:r>
        <w:t>Pour déterminer, dans les limites légales, la durée de la prolongation du bail, le juge doit procéder à une pesée des intérêts en présence, en tenant compte de toutes les circonstances pertinentes ( art. 272 al. 2 CO ).</w:t>
      </w:r>
    </w:p>
    <w:p>
      <w:r>
        <w:t>Le juge apprécie librement, selon les règles du droit et de l'équité ( art. 4 CC ),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 ATF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 ATF 125 III 226 consid. 4c p. 230; arrêt 4C.425/2004 du 9 mars 2005 consid. 3.4, SJ 2005 I p. 397). Il se demandera aussi s'il est particulièrement difficile pour le locataire de trouver des locaux de remplacement ( ATF 136 III 190 consid. 6 p. 195/196), notamment en raison de la nature particulière de ses activités (DAVID LACHAT, Le bail à loyer, 2008, p. 781), ainsi que du besoin plus ou moins urgent pour le bailleur de voir partir le locataire ( ATF 136 III 190 consid. 6 p. 196).</w:t>
      </w:r>
    </w:p>
    <w:p>
      <w:r>
        <w:t>En l'espèce, la recourante voudrait bénéficier d'une prolongation de six ans, en se référant expressément à l'affaire dite du " Relais de l'Entrecôte " publiée à l' ATF 136 III 190 . Dans ce précédent, les voisins ne se plaignaient pas de désagréments causés par l'exploitation du restaurant et le bailleur n'avait pu démontrer aucune urgence à réaliser son projet de changer l'affectation du bâtiment. Par ailleurs, les nuisances causées par l'exploitation d'un restaurant semblent notablement moindres que celles qui ont été constatées en l'espèce. En conséquence, les deux cas ne sont pas comparables.</w:t>
      </w:r>
    </w:p>
    <w:p>
      <w:r>
        <w:t>En l'espèce, il ressort des faits constatés - qui lient le Tribunal fédéral ( art. 105 al. 1 LTF ) - que les bailleurs ont reçu de manière régulière des réclamations de la part des locataires voisins et une entreprise a même quitté les lieux. L'existence d'une nuisance a été dûment constatée. En conséquence, les bailleurs sont exposés, en raison des désagréments résultant de l'activité de la recourante, à voir leur immeuble se vider ou, à tout le moins, à avoir de la difficulté à relouer des surfaces qui deviendraient vacantes. Il y a donc une certaine urgence pour les bailleurs à voir la recourante quitter les lieux, puisque leur activité ne paraît guère compatible avec celle des voisins actuels et qu'elle est ressentie comme une cause de désagréments sérieux. Il faut d'ailleurs relever que l'utilisation, par les membres de l'association, de places de stationnement réservées à d'autres locataires constitue même un usage de la chose louée qui n'est pas conforme au contrat. Il existe manifestement un intérêt sérieux des bailleurs au départ des locataires.</w:t>
      </w:r>
    </w:p>
    <w:p>
      <w:r>
        <w:t>Cet intérêt doit être mis en balance avec celui de l'association recourante. Il est évident, pour les mêmes raisons, que le voisinage de celle-ci n'est pas particulièrement souhaité et qu'il lui est donc difficile de trouver des locaux de remplacement. Son intérêt à poursuivre son activité ne saurait être mis en doute. Elle a expliqué d'une manière crédible qu'il lui est difficile de trouver des locaux à louer et qu'elle envisageait un achat. Tenant compte du fait que le congé a été donné par avis officiel du 24 septembre 2007, la cour cantonale a reproché à la recourante de n'avoir entrepris depuis lors que quelques démarches en vue de trouver une solution de remplacement. La recourante considère que ce reproche est injustifié. Elle n'a pas entièrement tort, en ce sens que l'on ne voit pas que l'on puisse reprocher à la recourante d'avoir tardé à réagir après l'arrêt du Tribunal fédéral du 4 février 2011, en concluant un contrat de courtage en avril de la même année. Il n'empêche que les efforts entrepris, considérés depuis la date de la résiliation, ne paraissent pas particulièrement fournis. On déduit des circonstances que la recourante a aussi un intérêt sérieux à la prolongation du bail.</w:t>
      </w:r>
    </w:p>
    <w:p>
      <w:r>
        <w:t>En présence de deux intérêts importants qui s'opposent, la détermination de la durée de prolongation est une question d'appréciation.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135 III 121 consid. 2 p. 123; 125 III 226 consid. 4b p. 230; de façon générale: ATF 130 III 28 consid. 4.1 p. 32, 213 consid. 3.1 p. 220, 571 consid. 4.3 p. 576). Saisi d'un recours, le Tribunal fédéral ne doit pas substituer sa propre appréciation à celle de l'autorité inférieure ( ATF 135 III 121 consid. 2 p. 123 s.; 132 III 97 consid. 1 p. 99, 109 consid. 2 p. 111).</w:t>
      </w:r>
    </w:p>
    <w:p>
      <w:r>
        <w:t>L' art. 272 b al. 1 CO prévoit, pour les locaux commerciaux, que le bail peut être prolongé pour une durée maximale de six ans. Il incombait à la cour cantonale, selon son appréciation, de déterminer la durée de la prolongation à l'intérieur de cette limite, en procédant à une pesée des intérêts en présence. L'arrêt attaqué, qui a fixé la prolongation à trois ans, est manifestement fondé sur l'idée que les deux intérêts s'équilibrent et qu'il fallait choisir une durée intermédiaire entre l'absence de prolongation et la durée maximale. On peut bien sûr en discuter, comme c'est toujours le cas avec les questions d'appréciation. Il faut cependant aussi considérer que la recourante a aujourd'hui bénéficié, dans les faits, d'une prolongation de plus de quatre ans. Le recours ne présenterait d'intérêt pour elle que si l'on pouvait affirmer que le droit fédéral imposait dans les circonstances d'espèce une prolongation encore supérieure. Si l'on tient compte du large pouvoir d'appréciation accordé au juge du fait et de l'intérêt du bailleur résultant des nuisances constatées plus en détail dans l'arrêt rendu précédemment entre les parties par le Tribunal fédéral, on ne peut parvenir à une telle conclusion. Il se justifie donc de rejeter le recours, puisque la recourante ne peut prétendre à une prolongation d'une plus longue durée et que le jugement d'évacuation prononcé ne viole donc pas le droit fédéral.</w:t>
      </w:r>
    </w:p>
    <w:p>
      <w:r>
        <w:rPr>
          <w:b/>
        </w:rPr>
        <w:t>E. 2.4</w:t>
      </w:r>
    </w:p>
    <w:p>
      <w:r>
        <w:t>La recourante invoque enfin la violation de diverses dispositions constitutionnelles, à savoir les art. 15, 72 et 35 Cst. Elle n'explique cependant pas de manière précise en quoi chacune de ces dispositions aurait été violée, de sorte que ce grief ne respecte pas les exigences de motivation de l' art. 106 al. 2 LTF .</w:t>
      </w:r>
    </w:p>
    <w:p>
      <w:r>
        <w:t>De la brève argumentation présentée, on comprend seulement que la recourante se plaint d'une violation de la liberté du culte. Il faut cependant rappeler que les libertés individuelles garanties par la Constitution sont destinées à protéger le citoyen contre des atteintes de la part de l'Etat. Ce n'est qu'exceptionnellement qu'elles peuvent avoir des effets sur les rapports entre les particuliers (cf. art. 35 al. 3 Cst. ). La liberté du culte ne saurait permettre d'exiger d'un particulier qu'il mette à disposition, contre sa volonté, des locaux qui lui appartiennent. La liberté du culte est alors bornée par la garantie de la propriété ( art. 26 Cst. ), qui constitue également un droit garanti par la Constitution. L'argumentation d'ordre constitutionnel présentée par la recourante ne lui est donc d'aucun secours.</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