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4A_578/2014 vom 23. Februar 2015</w:t>
      </w:r>
    </w:p>
    <w:p>
      <w:r>
        <w:t>Bundesgericht, 2015-02-23, DE</w:t>
      </w:r>
    </w:p>
    <w:p>
      <w:r>
        <w:rPr>
          <w:b/>
        </w:rPr>
        <w:t xml:space="preserve">Quelle: </w:t>
      </w:r>
      <w:r>
        <w:t>https://mcp.opencaselaw.ch/entscheid/bger_4A_578_2014</w:t>
      </w:r>
    </w:p>
    <w:p>
      <w:r>
        <w:t>FR: TF 4A_578/2014 du 23 février 2015</w:t>
      </w:r>
    </w:p>
    <w:p>
      <w:r>
        <w:t>IT: TF 4A_578/2014 del 23 febbraio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richtet sich gegen einen verfahrensabschliessenden Rechtsmittelentscheid eines oberen kantonalen Gerichts ( Art. 90 BGG i.V.m. Art. 75 BGG ), ist innert der Beschwerdefrist ( Art. 100 BGG ) von der mit ihren Rechtsbegehren unterlegenen Partei ( Art. 76 Abs. 1 BGG ) eingereicht worden und bei der Streitsache handelt es sich um eine Zivilsache ( Art. 72 BGG ) mit einem Fr. 15'000.-- übersteigenden Streitwert ( Art. 74 Abs. 1 lit. a BGG ). Auf die Beschwerde in Zivilsachen ist unter Vorbehalt einer rechtsgenüglichen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134 III 102 E. 1.1 S. 104 f.).</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Die Anwendung kantonalen Rechts prüft das Bundesgericht ausschliesslich unter dem Gesichtswinkel der Willkür, das heisst auf eine Verletzung von Art. 9 BV hin ( BGE 138 I 143 E. 2 S. 149 f.). Will der Beschwerdeführer die Verletzung des Willkürverbots geltend machen, reicht es sodann nicht aus, wenn er die Lage aus seiner eigenen Sicht aufzeigt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 BGE 140 III 16 E. 1.3.1). Die Feststellung des Sachverhalts bzw. die Beweiswürdigung kann nur gerügt werden, wenn sie offensichtlich unrichtig ist oder auf einer Rechtsverletzung im Sinne von Artikel 95 beruht und wenn die Behebung des Mangels für den Ausgang des Verfahrens entscheidend sein kann ( Art. 97 Abs. 1 BGG ). "Offensichtlich unrichtig" bedeutet dabei "willkürlich" ( BGE 135 III 397 E. 1.5).</w:t>
      </w:r>
    </w:p>
    <w:p>
      <w:r>
        <w:t>Das Bundesgericht prüft die Beweiswürdigung des kantonalen Gerichts auf Willkür ( Art. 105 Abs. 2 BGG ; BGE 138 III 620 E. 5; 135 III 397 E. 1.5).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134 II 124 E. 4.1; 132 III 209 E. 2.1 ; 131 I 57 E. 2, 467 E. 3.1). Die Beweiswürdigung ist mithin nicht schon dann willkürlich, wenn vom Sachrichter gezogene Schlüsse nicht mit der Darstellung der beschwerdeführenden Partei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Urteil 4A_310/2013 vom 19. November 2013).</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136 II 508 E. 1.2; 133 III 350 E. 1.3, 393 E. 7.1, 462 E. 2.4 S. 466; 133 II 249 E. 1.4.3). Eine entsprechende Rüge ist substanziiert vorzubringen ( Art. 42 Abs. 2 BGG ). Vorbehalten bleibt die Sachverhaltsberichtigung von Amtes wegen nach Art. 105 Abs. 2 BGG ( BGE 136 II 508 E. 1.2). Überdies hat die Partei darzutun, inwiefern die Behebung des gerügten Mangels für den Ausgang des Verfahrens entscheidend sein kann ( Art. 97 Abs. 1 BGG ; BGE 135 I 19 E. 2.2.2). Soweit die Partei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Auf eine Kritik an den tatsächlichen Feststellungen der Vorinstanz, die diesen Anforderungen nicht genügt, ist nicht einzutreten ( BGE 140 III 16 E. 1.3.1 S. 18).</w:t>
      </w:r>
    </w:p>
    <w:p>
      <w:r>
        <w:rPr>
          <w:b/>
        </w:rPr>
        <w:t>E. 1.4</w:t>
      </w:r>
    </w:p>
    <w:p>
      <w:r>
        <w:t>Das rechtliche Gehör nach Art. 29 Abs. 2 BV verlangt, dass das Gericht die Vorbringen des vom Entscheid in seiner Rechtsstellung Betroffenen auch tatsächlich hört, prüft und in der Entscheidfindung berücksichtigt. Daraus folgt die Verpflichtung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sie dem Betroffenen über die Tragweite des Entscheids Rechenschaft gibt, und er ihn in voller Kenntnis der Sache an die höhere Instanz weiterziehen kann. In diesem Sinne müssen wenigstens kurz die Überlegungen genannt werden, von denen sich das Gericht hat leiten lassen und auf die sich sein Entscheid stützt ( BGE 136 V 351 E. 4.2 ; 134 I 83 E. 4.1 S. 88 mit Hinweisen).</w:t>
      </w:r>
    </w:p>
    <w:p>
      <w:r>
        <w:rPr>
          <w:b/>
        </w:rPr>
        <w:t>E. 1.5</w:t>
      </w:r>
    </w:p>
    <w:p>
      <w:r>
        <w:t>Der Beschwerdeführer rügt zunächst, die Vorinstanz habe in ihren Erwägungen zu seinem "Lüftungsverhalten" (Beschwerde Kapitel 5 S. 3 f.) sowie zur Ursache für die Schimmelbildung im Mietobjekt offensichtlich unhaltbare Schlüsse gezogen und sei ihrer Begründungspflicht nicht nachgekommen.</w:t>
      </w:r>
    </w:p>
    <w:p>
      <w:r>
        <w:rPr>
          <w:b/>
        </w:rPr>
        <w:t>E. 1.5.1</w:t>
      </w:r>
    </w:p>
    <w:p>
      <w:r>
        <w:t>Nach Auffassung des Beschwerdeführers hat die Vorinstanz den Sachverhalt unrichtig festgestellt, indem sie zum Schluss gelangte, die B.________ AG habe mit dem gutachterlichen Befund beweisen können, dass die erhöhte Luftfeuchtigkeit auf die Nutzung des Mietobjektes ohne entsprechende manuelle Lüftung zurückzuführen sei. Der Beschwerdeführer macht geltend, dass aus einer zu hohen Luftfeuchtigkeit im Mietobjekt nicht bereits der Schluss gezogen werden könne, der Mieter habe mangelhaft gelüftet. Mangels konkreten Verweises auf das Gutachten verletze die Vorinstanz zudem seinen Gehörsanspruch ( Art. 29 Abs. 2 BV ).</w:t>
      </w:r>
    </w:p>
    <w:p>
      <w:r>
        <w:t>Die Vorinstanz hielt zunächst fest, dass das Mietobjekt unbestrittenermassen mit Schimmel befallen sei; weiter wies sie darauf hin, dass die Hauptursache für die zu hohe Luftfeuchtigkeit gemäss Gutachten höchstwahrscheinlich das Wäschetrocknen im Mietobjekt sei. Der Experte habe sodann keine regelmässigen Temperatur- und Feuchtigkeitssprünge beobachten können, die sich normalerweise bei einer Fensterlüftung zeigen würden. Daraus könne kein anderer Schluss gezogen werden, als dass in der Messperiode keine regelmässige Fensterlüftung erfolgte, womit im Gutachten und im Ergänzungsgutachten genügend Anhaltspunkte vorlägen, welche Rückschlüsse auf das quantitative Lüftungsverhalten des Beschwerdeführers erlaubten. Dies umso mehr, als der Experte bauliche Mängel des Mietobjektes habe ausschliessen können. Hinsichtlich des Einwandes des Beschwerdeführers, wonach er nicht regelmässig im Mietobjekt anwesend gewesen sei, erwog die Vorinstanz, dass obwohl er in seiner Abwesenheit selbstverständlich nicht manuell habe lüften können, er in dieser Zeit im Wohnraum auch keine feuchtigkeitsverursachenden Tätigkeiten habe ausüben können. Hätte er während seinen Aufenthalten im Mietobjekt und nach Betätigungen wie Wäschetrocknen, Kochen oder Duschen jeweils im üblichen Ausmass gelüftet, so wäre es in seiner Abwesenheit auch ohne Lüften des Mietobjektes nicht zu einem erhöhten Anfall von Feuchtigkeit gekommen.</w:t>
      </w:r>
    </w:p>
    <w:p>
      <w:r>
        <w:t>Inwiefern diese Beweiswürdigung offensichtlich unrichtig sein oder auf einer Rechtsverletzung im Sinne von Art. 95 BGG beruhen soll, vermag der Beschwerdeführer nicht aufzuzeigen und ist auch nicht ersichtlich. Die auf das Wesentliche beschränkte Auseinandersetzung mit den Parteivorbringen entspricht zudem den gehörsrechtlichen Anforderungen. Eine Verletzung von Art. 29 Abs. 2 BV liegt nicht vor.</w:t>
      </w:r>
    </w:p>
    <w:p>
      <w:r>
        <w:rPr>
          <w:b/>
        </w:rPr>
        <w:t>E. 1.5.2</w:t>
      </w:r>
    </w:p>
    <w:p>
      <w:r>
        <w:t>Der Beschwerdeführer macht sodann geltend, das Gutachten ziehe nicht den Schluss, dass "eine Konstellation von vermeintlich fehlenden Baumängeln und zu hoher Luftfeuchtigkeit ausschliesslich zum mangelhaften Lüften des Beschwerdeführers führen muss" (Beschwerde Kapitel 5.3 S. 4). Er habe in seinen bisherigen Rechtsschriften weitere mögliche Ursachen wie beispielsweise Wärmebrücken aufgezeigt. Die Vorinstanz begründe ihre Auffassung "mit keinem Wort" (Beschwerde Kapitel 5.3 S. 4), weshalb auch sein Anspruch auf rechtliches Gehör ( Art. 29 Abs. 2 BV ) verletzt werde.</w:t>
      </w:r>
    </w:p>
    <w:p>
      <w:r>
        <w:t>Gemäss der Vorinstanz hat der Experte ausdrücklich festgehalten, dass mit regelmässigem Lüften des Mietobjektes in einem üblichen Umfang von dreimal täglich zehn Minuten und einem Verzicht auf das Wäschetrocknen in der Wohnung keine Feuchtigkeitsprobleme zu erwarten seien. Dies stehe mit den Empfehlungen in der Broschüre des Bundesamtes für Gesundheit zum Thema Schimmel in Wohnräumen im Einklang, die der Beschwerdeführer im erstinstanzlichen Verfahren eingereicht habe. Schliesslich hält die Vorinstanz fest, dass der Beschwerdeführer andere Gründe für die zu hohe Luftfeuchtigkeit im Mietobjekt als die durch den Gutachter widerlegten Baumängel nicht behauptet habe.</w:t>
      </w:r>
    </w:p>
    <w:p>
      <w:r>
        <w:t>Auch diese Beweiswürdigung vermag der Beschwerdeführer nicht als willkürlich auszuweisen. Ebensowenig liegt eine Verletzung des rechtlichen Gehörs vor, setzt sich doch die Vorinstanz durchaus mit den Parteivorbringen auseinander.</w:t>
      </w:r>
    </w:p>
    <w:p>
      <w:r>
        <w:rPr>
          <w:b/>
        </w:rPr>
        <w:t>E. 1.6</w:t>
      </w:r>
    </w:p>
    <w:p>
      <w:r>
        <w:t>Mit seinen Ausführungen unter dem Titel "mangelhaftes Mietobjekt" (Beschwerde Kapitel 6 S. 7 ff.) ist der Beschwerdeführer sodann nicht zu hören, soweit er damit erneut eine unrichtige Feststellung des Sachverhalts rügt: Er beschränkt sich nämlich darauf, seine eigenen Ausführungen den Feststellungen der Vorinstanz entgegenzustellen. Welche Sachverhaltsfeststellung dabei unrichtig und inwieweit die Vorinstanz in Willkür verfallen sein soll, tut der Beschwerdeführer aber weder hinreichend dar noch ist dies ersichtlich.</w:t>
      </w:r>
    </w:p>
    <w:p>
      <w:r>
        <w:rPr>
          <w:b/>
        </w:rPr>
        <w:t>E. 1.7</w:t>
      </w:r>
    </w:p>
    <w:p>
      <w:r>
        <w:t>Ferner rügt der Beschwerdeführer, die Vorinstanz habe in Bezug auf den Zeitpunkt seines Gesuchs um Akteneinsicht in das Gutachten, den Sachverhalt willkürlich festgestellt und kantonales Recht willkürlich angewendet.</w:t>
      </w:r>
    </w:p>
    <w:p>
      <w:r>
        <w:rPr>
          <w:b/>
        </w:rPr>
        <w:t>E. 1.7.1</w:t>
      </w:r>
    </w:p>
    <w:p>
      <w:r>
        <w:t>Die Vorinstanz habe nämlich festgehalten, dass er (der Beschwerdeführer) die Richtigkeit der Messresultate bzw. die Darstellung der aufgeführten und zusammengefassten Messresultate nicht bestritten habe, obwohl § 103 der Zivilprozessordnung des Kantons Schwyz vom 25. Oktober 1974 (aZPO SZ; SRSZ 1.2.2007) geboten hätte, dass er dies bereits mit seiner Stellungnahme vom 12. Juni 2012 gerügt hätte. Er habe die Unrichtigkeit der Messresultate jedoch bereits mit seiner Stellungnahme vom 12. Juni 2012 gerügt, indem er darin ausgeführt habe: "Es ist ausserordentlich sonderbar, dass der Messpunkt 1 an der linken Seite der Zimmerecke - der einzige Messpunkt des hauptsächlichen Schimmelbefalls und der einzige korrekt gewählte Messpunkt - ausgefallen ist und nicht beachtet wurde" (Beschwerde Kapitel 8.1 S. 18).</w:t>
      </w:r>
    </w:p>
    <w:p>
      <w:r>
        <w:t>Die Rüge stösst ins Leere. Zur Frage, inwiefern der Beschwerdeführer mit der zitierten Stellungnahme seiner prozessualen Obliegenheit nach § 103 aZPO SZ nachgekommen sein und weshalb die Feststellung der Vorinstanz deshalb offensichtlich unrichtig sein soll, macht der Beschwerdeführer keine rechtsgenüglichen Ausführungen. Darauf ist nicht weiter einzugehen.</w:t>
      </w:r>
    </w:p>
    <w:p>
      <w:r>
        <w:rPr>
          <w:b/>
        </w:rPr>
        <w:t>E. 1.7.2</w:t>
      </w:r>
    </w:p>
    <w:p>
      <w:r>
        <w:t>Weiter soll die Vorinstanz § 103 (Verspätetes Vorbringen) i.V.m. § 152 (Stellungnahme der Parteien) aZPO SZ willkürlich angewendet haben, indem sie das Vorbringen des Berufungsführers um Edition sämtlicher Messresultate als nicht fristgerechte Prozesshandlung qualifizierte und das Verfahren ohne die versäumte Handlung fortführte.</w:t>
      </w:r>
    </w:p>
    <w:p>
      <w:r>
        <w:t>Der Beschwerdeführer beschränkt seine Auseinandersetzung mit den entsprechenden vorinstanzlichen Ausführungen darauf, aufzuzählen, wann er Akteneinsicht verlangt habe. Einzig zu behaupten, sein Gesuch um Akteneinsicht gelte nach der kantonalen Zivilprozessordnung nicht als verspätet, weil das Vorbringen "nicht einmal seinen letzten Vortrag oder seine letzte Rechtsschrift des erstinstanzlichen Verfahrens" (Beschwerde Kapitel 8.2 S. 19) dargestellt habe, genügt nicht, um aufzuzeigen, inwiefern die Vorinstanz § 103 aZPO SZ willkürlich angewendet haben soll. Auf die Rüge ist nicht einzutreten.</w:t>
      </w:r>
    </w:p>
    <w:p>
      <w:r>
        <w:rPr>
          <w:b/>
        </w:rPr>
        <w:t>E. 2.1</w:t>
      </w:r>
    </w:p>
    <w:p>
      <w:r>
        <w:t>Der Beschwerdeführer kritisiert sodann, dass die Vorinstanz ihre Schlussfolgerung, wonach die Schimmelbildung und die Feuchtigkeitsschäden nicht auf Mängel in der Baukonstruktion des Mietobjektes zurückzuführen seien, praktisch ausschliesslich auf das Gutachten stütze, ohne eine eigene rechtliche Würdigung vorzunehmen. Die Frage, ob ein Mangel vorliegt, stelle aber eine Rechtsfrage dar. Damit rügt der Beschwerdeführer sinngemäss, die Vorinstanz habe Art. 57 ZPO verletzt. In diesem Zusammenhang rügt er weiter eine Verletzung des rechtlichen Gehörs, indem die Vorinstanz seine Rüge, die Erstinstanz habe zu eben dieser Rechtsfrage keine Stellung genommen, unberücksichtigt gelassen habe.</w:t>
      </w:r>
    </w:p>
    <w:p>
      <w:r>
        <w:rPr>
          <w:b/>
        </w:rPr>
        <w:t>E. 2.2</w:t>
      </w:r>
    </w:p>
    <w:p>
      <w:r>
        <w:t>Der Beschwerdeführer verkennt mit diesen Vorbringen, dass sich die Vorinstanz zu rechtlichen Mängeln an der Mietsache im Rahmen von Art. 259d OR durchaus geäussert hat. Sie kam dabei jedoch zum Schluss, dass der Beschwerdeführer die rechtserheblichen Tatsachen, welche gegebenenfalls die Anwendung von einschlägigen Rechtssätzen erlauben würden, nie behauptet habe. Mit diesen vorinstanzlichen Erwägungen setzt sich der Beschwerdeführer überhaupt nicht auseinander und vermag damit eine Verletzung von Bundesrecht und namentlich des rechtlichen Gehörs nicht aufzuzeigen.</w:t>
      </w:r>
    </w:p>
    <w:p>
      <w:r>
        <w:rPr>
          <w:b/>
        </w:rPr>
        <w:t>E. 3</w:t>
      </w:r>
    </w:p>
    <w:p>
      <w:r>
        <w:t>Weiter rügt der Beschwerdeführer sinngemäss, die Vorinstanz habe die Übergangsbestimmungen von Art. 404 und Art. 405 ZPO falsch ausgelegt, indem sie erwog, dass auf die Urteilseröffnung der ersten Instanz die Bestimmungen der Schweizerischen Zivilprozessordnung und nicht diejenigen der kantonalen Zivilprozessordnung (aZPO SZ) Anwendung finden würden. Sollten die Bestimmungen der Schweizerischen Zivilprozessordnung auf die Urteilseröffnung der ersten Instanz Anwendung finden, so sei das erstinstanzliche Urteil dennoch falsch eröffnet worden, da die Voraussetzungen für eine öffentliche Bekanntmachung ( Art. 141 ZPO ) nicht vorgelegen hätten.</w:t>
      </w:r>
    </w:p>
    <w:p>
      <w:r>
        <w:rPr>
          <w:b/>
        </w:rPr>
        <w:t>E. 3.1.1</w:t>
      </w:r>
    </w:p>
    <w:p>
      <w:r>
        <w:t>Gemäss den Übergangsbestimmungen der Schweizerischen Zivilprozessordnung (ZPO), gilt für Verfahren die bei deren Inkrafttreten (1. Januar 2011) rechtshängig sind, das bisherige Verfahrensrecht bis zum Abschluss vor der betroffenen Instanz ( Art. 404 ZPO ).</w:t>
      </w:r>
    </w:p>
    <w:p>
      <w:r>
        <w:t>Bei denjenigen Verfahren, die zu einem Entscheid führen, der einem Rechtsmittel unterliegt, ist zudem Art. 405 ZPO zu beachten: Diese Bestimmung präzisiert Art. 404 ZPO in der Hinsicht, als dass für die Rechtsmittel dasjenige Verfahrensrecht gilt, das bei der Eröffnung des Entscheids in Kraft ist. Die Rechtsmittelinstanz hat somit einzig die rechtsmittelspezifischen Bestimmungen der neuen Zivilprozessordnung anzuwenden ( BGE 138 III 41 E. 1.2.2 ; 138 I 1 E. 2.1; Urteil 4A_608/2011 vom 23. Januar 2012 E. 3.3.2). Dies hat zur Folge, dass der Verfahrensabschluss und somit insbesondere der Inhalt eines Entscheids und dessen Eröffnung den Voraussetzungen des neuen Rechts zu genügen haben ( Art. 238 ff. ZPO ; zum Begriff der Eröffnung gemäss Art. 405 ZPO siehe auch BGE 137 III 127 und 130), ansonsten eine Anfechtung nach neuem Recht nicht gewährleistet wäre (Walther, in: Berner Kommentar, Schweizerische Zivilprozessordnung, 2012, N. 7 zu Art. 404 mit Hinweisen).</w:t>
      </w:r>
    </w:p>
    <w:p>
      <w:r>
        <w:t>Die Berufung ist bei der Rechtsmittelinstanz innert 30 Tagen seit Zustellung des begründeten Entscheides beziehungsweise seit der nachträglichen Zustellung der Entscheidbegründung ( Art. 239 ZPO ) schriftlich und begründet einzureichen ( Art. 311 ZPO ). Fristauslösender Moment ist die Zustellung des begründeten Entscheides der ersten Instanz. Die Zustellung der Entscheidbegründung steht mithin mit der Wahrung der Fristen für die Berufung in einem engen Zusammenhang, womit auch die Zustellung der Entscheidbegründung nach Bundesrecht und nicht nach bisherigem kantonalem Zivilprozessrecht zu erfolgen hat, ansonsten die Anfechtung nach neuem Recht nicht gewährleistet wäre. Die Form der Zustellung richtet sich mithin nach den Bestimmungen gemäss Art. 138 ff. ZPO .</w:t>
      </w:r>
    </w:p>
    <w:p>
      <w:r>
        <w:rPr>
          <w:b/>
        </w:rPr>
        <w:t>E. 3.1.2</w:t>
      </w:r>
    </w:p>
    <w:p>
      <w:r>
        <w:t>Gegen den Entscheid vom 28. August 2013 des Einzelrichters des Bezirksgerichts Höfe konnte die Berufung nach Art. 308 ff. ZPO erhoben werden. Folglich hat die Vorinstanz Bundesrecht richtig angewendet, indem sie auf die Form der Eröffnung dieses Entscheides Bundesrecht, namentlich die Art. 138 ff. ZPO , angewendet hat.</w:t>
      </w:r>
    </w:p>
    <w:p>
      <w:r>
        <w:rPr>
          <w:b/>
        </w:rPr>
        <w:t>E. 3.2.1</w:t>
      </w:r>
    </w:p>
    <w:p>
      <w:r>
        <w:t>Gemäss Art. 138 ff. ZPO erfolgt die Zustellung von Vorladungen, Verfügungen und Entscheiden grundsätzlich durch eingeschriebene Postsendung oder auf andere Weise gegen Empfangsbestätigung ( Art. 138 Abs. 1 ZPO ). Ausnahmsweise erfolgt sie durch Publikation im kantonalen Amtsblatt oder im Schweizerischen Handelsamtsblatt, wenn eine Zustellung unmöglich ist oder mit ausserordentlichen Umtrieben verbunden wäre ( Art. 141 Abs. 1 lit. b ZPO ). Voraussetzung für die öffentliche Bekanntmachung ist mithin die Unmöglichkeit der Zustellung. Als unmöglich oder mit ausserordentlichen Umständen verbunden kann eine Zustellung aber erst gelten, wenn sämtliche sachdienlichen Nachforschungen vorgenommen wurden, jedoch erfolglos geblieben sind. Nicht als unmöglich gilt eine Zustellung, wenn eine Partei während laufendem Verfahren dem Wohnsitz fernbleibt, ohne dafür zu sorgen, dass ihr Gerichtsurkunden zugestellt werden können. In diesem Fall liegt eine Vereitelung der Zustellung vor, und eine Zustellung gilt bereits gestützt auf Art. 138 Abs. 3 lit. b ZPO als erfolgt (Frei, in: Berner Kommentar, Schweizerische Zivilprozessordnung, 2012, N. 12 f. zu Art. 141; Gschwend/Bornatico, in: Basler Kommentar, Schweizerische Zivilprozessordnung, 2013, N. 2 ff. zu Art. 141).</w:t>
      </w:r>
    </w:p>
    <w:p>
      <w:r>
        <w:rPr>
          <w:b/>
        </w:rPr>
        <w:t>E. 3.2.2</w:t>
      </w:r>
    </w:p>
    <w:p>
      <w:r>
        <w:t>Der Beschwerdeführer behauptet, die Schweizerische Post bestätige mit Schreiben vom 29. Oktober 2013, dass sie ihm das erstinstanzliche Urteil nicht zugestellt habe. Die Post biete der Erstinstanz Entschädigung für den Sendungsinhalt an, weshalb die Sendung verloren gegangen sein müsse. Dennoch habe die Erstinstanz nicht versucht, dem Beschwerdeführer das Urteil erneut zuzustellen und habe dieses in der Folge am 15. November 2013 amtlich publiziert.</w:t>
      </w:r>
    </w:p>
    <w:p>
      <w:r>
        <w:t>Diese Behauptungen des Beschwerdeführers sind nicht hinreichend substanziiert; aus ihnen geht nicht hervor, welche sachdienlichen Nachforschungen die Erstinstanz zwischen dem 21. August 2013 und dessen Publikation am 15. November 2013 vorgenommen haben oder eben gerade nicht vorgenommen haben soll. Mit der Frage, ob die Zustellung unmöglich war oder als mit ausserordentlichen Umtrieben verbunden gelten durfte, setzt sich der Beschwerdeführer gerade nicht auseinander, womit auf die Rüge nicht einzutreten ist.</w:t>
      </w:r>
    </w:p>
    <w:p>
      <w:r>
        <w:rPr>
          <w:b/>
        </w:rPr>
        <w:t>E. 4</w:t>
      </w:r>
    </w:p>
    <w:p>
      <w:r>
        <w:t>Die Beschwerdeschrift enthält weitere, ungenügend substanziierte und teilweise schwer verständliche Kritik am angefochtenen Urteil. Sie läuft auf eine Bemängelung der vorinstanzlichen Beweiswürdigung hinaus - so die Kritik an der vorinstanzlichen Anwendung des Novenrechts im Zusammenhang mit seinem "Lüftungsverhalten" (Beschwerde Kapitel 5.4 S. 6), womit der Beschwerdeführer sinngemäss eine überraschende Beweiswürdigung rügt - sowie auf die Behauptung, die Vorinstanz habe das rechtliche Gehör verletzt. Beide Vorwürfe vermag der Beschwerdeführer freilich nicht in einer den Begründungsanforderungen genügenden Weise aufzuzeigen. Weder ist Willkür in der Sachverhaltsfestellung ersichtlich, noch eine Verletzung des rechtlichen Gehörs, setzt sich doch die Vorinstanz durchaus mit den Parteivorbringen auseinander unter Berücksichtigung dessen, dass nicht jedes einzelne Vorbringen ausdrücklich widerlegt zu werden braucht.</w:t>
      </w:r>
    </w:p>
    <w:p>
      <w:r>
        <w:rPr>
          <w:b/>
        </w:rPr>
        <w:t>E. 5</w:t>
      </w:r>
    </w:p>
    <w:p>
      <w:r>
        <w:t>Die Beschwerde ist abzuweisen, soweit darauf einzutreten ist.</w:t>
      </w:r>
    </w:p>
    <w:p>
      <w:r>
        <w:t>Bei diesem Ausgang des Verfahrens wird der Beschwerdeführer kostenpflichtig ( Art. 66 Abs. 1 BGG ). Da auf eine Vernehmlassung verzichtet wurde und der Beschwerdegegnerin keine Kosten entstanden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