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4A_577/2025 vom 18. Dezember 2025</w:t>
      </w:r>
    </w:p>
    <w:p>
      <w:r>
        <w:t>Bundesgericht, 2025-12-18, FR</w:t>
      </w:r>
    </w:p>
    <w:p>
      <w:r>
        <w:rPr>
          <w:b/>
        </w:rPr>
        <w:t xml:space="preserve">Quelle: </w:t>
      </w:r>
      <w:r>
        <w:t>https://mcp.opencaselaw.ch/entscheid/bger_4A_577_2025</w:t>
      </w:r>
    </w:p>
    <w:p>
      <w:r>
        <w:t>FR: TF 4A_577/2025 du 18 décembre 2025</w:t>
      </w:r>
    </w:p>
    <w:p>
      <w:r>
        <w:t>IT: TF 4A_577/2025 del 18 dicembre 2025</w:t>
      </w:r>
    </w:p>
    <w:p>
      <w:pPr>
        <w:pStyle w:val="Heading2"/>
      </w:pPr>
      <w:r>
        <w:t>Erwägungen</w:t>
      </w:r>
    </w:p>
    <w:p>
      <w:r>
        <w:rPr>
          <w:b/>
        </w:rPr>
        <w:t>E. 1</w:t>
      </w:r>
    </w:p>
    <w:p>
      <w:r>
        <w:t>Par décision du 7 octobre 2025, la Présidente du Tribunal civil de l'arrondissement de la Broye et du Nord vaudois a rejeté la requête d'assistance judiciaire présentée par A.________ en lien avec l'action en paiement qu'il entendait introduire à l'encontre de "B.________ SA". En substance, elle a estimé que la cause du requérant paraissait dénuée de chances de succès.</w:t>
      </w:r>
    </w:p>
    <w:p>
      <w:r>
        <w:rPr>
          <w:b/>
        </w:rPr>
        <w:t>E. 2</w:t>
      </w:r>
    </w:p>
    <w:p>
      <w:r>
        <w:t>Par arrêt du 4 novembre 2025, la Chambre des recours civile du Tribunal cantonal du canton de Vaud a déclaré irrecevable le recours interjeté par A.________ contre cette décision. En bref, elle a considéré que le mémoire de recours ne respectait pas les exigences de motivation déduites de l'art. 321 al. 1 du Code de procédure civile suisse (CPC; RS 272), puisque le recourant s'était contenté d'affirmer que son action n'était pas dépourvue de chances de succès, sans en faire la démonstration, et de substituer sa propre vision des choses à l'appréciation de la juge de première instance.</w:t>
      </w:r>
    </w:p>
    <w:p>
      <w:r>
        <w:rPr>
          <w:b/>
        </w:rPr>
        <w:t>E. 3</w:t>
      </w:r>
    </w:p>
    <w:p>
      <w:r>
        <w:t>Le 14 novembre 2025, A.________ (ci-après: le recourant) a formé un recours au Tribunal fédéral à l'encontre de cet arrêt. Il a également sollicité sa mise au bénéfice de l'assistance judiciaire pour la procédure fédérale.</w:t>
      </w:r>
    </w:p>
    <w:p>
      <w:r>
        <w:t>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À teneur de l'art. 42 al. 1 et 2 de la loi sur le Tribunal fédéral du 17 juin 2005 (LTF; RS 173.110), le recours adressé au Tribunal fédéral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En l'occurrence, ces exigences ne sont manifestement pas remplies. En effet, le recourant n'expose nullement en quoi la juridiction cantonale aurait méconnu le droit en déclarant irrecevable le recours introduit devant elle. Il ne tente ainsi pas d'établir que l'autorité précédente aurait enfreint l' art. 321 al. 1 CPC , en jugeant que le mémoire de recours ne respectait pas les exigences de motivation déduites de cette disposition légale. Le présent recours est dès lors manifestement irrecevable ce qu'il convient de constater selon la procédure simplifiée prévue par l' art. 108 al. 1 let. b LTF .</w:t>
      </w:r>
    </w:p>
    <w:p>
      <w:r>
        <w:rPr>
          <w:b/>
        </w:rPr>
        <w:t>E. 5</w:t>
      </w:r>
    </w:p>
    <w:p>
      <w:r>
        <w:t>Comme le recours soumis à l'examen du Tribunal fédéral était voué à l'échec, la requête d'assistance judiciaire présentée par l'intéressé ne peut qu'être rejetée ( art. 64 al. 1 LTF ). Cela étant, le recourant supportera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