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4A_576/2020 vom 10. Juni 2021</w:t>
      </w:r>
    </w:p>
    <w:p>
      <w:r>
        <w:t>Bundesgericht, 2021-06-10, FR</w:t>
      </w:r>
    </w:p>
    <w:p>
      <w:r>
        <w:rPr>
          <w:b/>
        </w:rPr>
        <w:t xml:space="preserve">Quelle: </w:t>
      </w:r>
      <w:r>
        <w:t>https://mcp.opencaselaw.ch/entscheid/bger_4A_576_2020</w:t>
      </w:r>
    </w:p>
    <w:p>
      <w:r>
        <w:t>FR: TF 4A_576/2020 du 10 juin 2021</w:t>
      </w:r>
    </w:p>
    <w:p>
      <w:r>
        <w:t>IT: TF 4A_576/2020 del 10 giugno 2021</w:t>
      </w:r>
    </w:p>
    <w:p>
      <w:pPr>
        <w:pStyle w:val="Heading2"/>
      </w:pPr>
      <w:r>
        <w:t>Erwägungen</w:t>
      </w:r>
    </w:p>
    <w:p>
      <w:r>
        <w:rPr>
          <w:b/>
        </w:rPr>
        <w:t>E. 1</w:t>
      </w:r>
    </w:p>
    <w:p>
      <w:r>
        <w:t>La décision du Tribunal cantonal est une décision séparée relative à une demande de récusation; elle peut faire l'objet d'un recours ( art. 92 al. 1 LTF ) et doit être immédiatement attaquée en vertu de l' art. 92 al. 2 LTF (arrêts 5A_843/2019 du 8 avril 2020 consid. 1; 5A_998/2018 du 25 février 2019 consid. 1; 4A_278/2018 du 5 novembre 2018 consid. 4).</w:t>
      </w:r>
    </w:p>
    <w:p>
      <w:r>
        <w:t>Interjeté dans le délai fixé par la loi ( art. 100 al. 1 LTF ) par la recourante, qui a succombé ( art. 76 al. 1 LTF ), et dirigé contre une décision finale ( art. 90 LTF ) rendue sur appel par le tribunal supérieur du canton du Valais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En substance, la recourante fait valoir que sa demande de récusation n'était pas tardive et que la Juge de commune devait se récuser d'office.</w:t>
      </w:r>
    </w:p>
    <w:p>
      <w:r>
        <w:rPr>
          <w:b/>
        </w:rPr>
        <w:t>E. 3.1.1</w:t>
      </w:r>
    </w:p>
    <w:p>
      <w:r>
        <w:t>La garantie minimale d'un tribunal indépendant et impartial, telle qu'elle résulte des art. 30 al. 1 Cst. et 6 par. 1 CEDH - lesquels ont, de ce point de vue, la même portée - permet, indépendamment du droit de procédure (en l'occurrence l' art. 47 CPC ),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 ATF 140 III 221 consid. 4.1; 139 III 433 consid. 2.1.2; 139 III 120 consid. 3.2.1; 138 I 1 consid. 2.2 et les arrêts cités).</w:t>
      </w:r>
    </w:p>
    <w:p>
      <w:r>
        <w:rPr>
          <w:b/>
        </w:rPr>
        <w:t>E. 3.1.2</w:t>
      </w:r>
    </w:p>
    <w:p>
      <w:r>
        <w:t>L' art. 47 CPC dresse une liste exhaustive des motifs de récusation. Les magistrats et fonctionnaires judiciaires sont récusables dans les cas énumérés à l'art. 47 al. 1 let. a-e CPC. Ils sont aussi récusables, selon l' art. 47 al. 1 let . f CPC - qui constitue une clause générale -, s'ils sont " de toute autre manière " suspects de partialité.</w:t>
      </w:r>
    </w:p>
    <w:p>
      <w:r>
        <w:t>Selon la jurisprudence, l' art. 47 let . f CPC doit être appliqué dans le respect des principes de la garantie d'un tribunal indépendant et impartial instituée par l' art. 30 al. 1 Cst. ( ATF 140 III 221 consid. 4.2; 139 III 433 consid. 2.2; arrêt 4A_172/2019 du 4 juin 2019 consid. 4. 1.2). En règle générale et dans la mesure où un litige est souvent le résultat ou la cause d'une certaine inimitié entre les parties, constitue ainsi un motif de récusation l'apparence de prévention causée par l'existence d'un litige entre le juge et une partie (REGINA KIENER, Richterliche Unabhängigkeit, 2001, p. 100; DAVID RÜETSCHI, in Berner Kommentar, Schweizerische Zivilprozessordnung, t. I, 2012, no 54 ad art. 47 CPC ).</w:t>
      </w:r>
    </w:p>
    <w:p>
      <w:r>
        <w:rPr>
          <w:b/>
        </w:rPr>
        <w:t>E. 3.1.3</w:t>
      </w:r>
    </w:p>
    <w:p>
      <w:r>
        <w:t>L' art. 47 CPC est aussi applicable aux membres de l'autorité de conciliation (arrêt 4A_3/2012 du 27 juin 2012 consid. 2.3; MARC WEBER, in Basler Kommentar, Schweizerische Zivilprozessordnung, 3e éd. 2017, no 10 ad art. 47 CPC ; FRANÇOIS BOHNET, in Commentaire romand, Code de procédure civile, 2e éd. 2019, no 12 ad art. 47 CPC ; STEPHAN WULLSCHLEGER, in Kommentar zur Schweizerischen Zivilprozessordnung, 3e éd. 2016, no 2 ad art. 47 CPC et les références citées; FORNARA/COCCHI, in Commentario pratico al Codice di diritto processuale civile svizzero, t. II, 2e éd. 2017, no 8 ad art. 47 CPC ;</w:t>
      </w:r>
    </w:p>
    <w:p>
      <w:r>
        <w:t>contra : PETER DIGGELMANN, in Schweizerische Zivilprozessordnung, t. II, 2e éd. 2016, no 8 ad art. 47 CPC ).</w:t>
      </w:r>
    </w:p>
    <w:p>
      <w:r>
        <w:rPr>
          <w:b/>
        </w:rPr>
        <w:t>E. 3.1.4</w:t>
      </w:r>
    </w:p>
    <w:p>
      <w:r>
        <w:t>Conformément à l' art. 48 CPC , le magistrat ou le fonctionnaire judiciaire concerné fait état en temps utile d'un motif de récusation possible et se récuse lorsqu'il considère que le motif est réalisé. Lorsque les conditions sont remplies, il doit dès lors se récuser d'office (RÜETSCHI, op. cit., no 10 ad Intro. art. 47-51 CPC et les références citées et no 17 ad art. 49 CPC ; WEBER, op. cit., no 3 ad art. 48 CPC ).</w:t>
      </w:r>
    </w:p>
    <w:p>
      <w:r>
        <w:rPr>
          <w:b/>
        </w:rPr>
        <w:t>E. 3.1.5</w:t>
      </w:r>
    </w:p>
    <w:p>
      <w:r>
        <w:t>Aux termes de l'art. 49 al. 1, 1ère phr., CPC, la partie qui entend obtenir la récusation d'un magistrat ou d'un fonctionnaire judiciaire la demande au tribunal aussitôt qu'elle a eu connaissance du motif de récusation. À défaut, elle est déchue du droit de s'en prévaloir ultérieurement ( ATF 141 III 210 consid. 5.2; 139 III 120 consid. 3.2.1; 138 I 1 consid. 2.2; 136 I 207 consid. 3.4; 134 I 20 consid. 4.3.1; arrêt 4A_172/2019 précité consid. 4.1.3).</w:t>
      </w:r>
    </w:p>
    <w:p>
      <w:r>
        <w:t>L'identité des juges appelés à statuer ne doit pas nécessairement être communiquée de manière expresse au justiciable; il suffit que le nom de ceux-ci ressorte d'une publication générale facilement accessible, par exemple l'annuaire officiel. La partie assistée d'un avocat est en tout cas présumée connaître la composition régulière du tribunal ( ATF 139 III 120 consid. 3.2.1).</w:t>
      </w:r>
    </w:p>
    <w:p>
      <w:r>
        <w:t>La Cour de céans a laissé ouverte la question de savoir si " aussitôt " pouvait signifier plus de dix jours (arrêt 4A_600/2015 du 1er avril 2016 consid. 6.3). Elle a en revanche jugé qu'une requête formée 40 jours après la connaissance du motif de récusation était manifestement incompatible avec l' art. 49 al. 1 CPC (arrêt 4A_104/2015 du 20 mai 2015 consid. 6).</w:t>
      </w:r>
    </w:p>
    <w:p>
      <w:r>
        <w:rPr>
          <w:b/>
        </w:rPr>
        <w:t>E. 3.1.6</w:t>
      </w:r>
    </w:p>
    <w:p>
      <w:r>
        <w:t>La partie qui entend obtenir la récusation d'un magistrat ou d'un fonctionnaire judiciaire doit rendre vraisemblables les faits qui motivent sa demande (art. 49 al. 1, 2e phr., CPC). Le fardeau de la preuve qui lui incombe vaut tant pour le (s) motif (s) de récusation invoqué (s) que pour les autres conditions légales de la récusation, dont fait partie le respect du délai prévu à l'art. 49 al. 1, 1ère phr., CPC (DENIS TAPPY, in Commentaire romand, Code de procédure civile, 2e éd. 2019, no 26 ad art. 49 CPC ; WULLSCHLEGER, op. cit., no 11 ad art. 49 CPC ).</w:t>
      </w:r>
    </w:p>
    <w:p>
      <w:r>
        <w:t>Au vu notamment de l' art. 48 CPC et des garanties constitutionnelle et conventionnelle d'un tribunal indépendant et impartial, le vice que constitue un cas grave de récusation doit toutefois être apprécié avec plus de rigueur qu'une éventuelle tardiveté de la demande de récusation ( ATF 134 I 20 consid. 4.3.2; KIENER, op. cit., p. 361 s.; RÜETSCHI, op. cit., nos 5 et 11 ad Intro. art. 47-51 CPC et no 17 ad art. 49 CPC ).</w:t>
      </w:r>
    </w:p>
    <w:p>
      <w:r>
        <w:rPr>
          <w:b/>
        </w:rPr>
        <w:t>E. 3.2</w:t>
      </w:r>
    </w:p>
    <w:p>
      <w:r>
        <w:t>L'apparence de prévention était, en l'occurrence, si évidente que la Juge de commune aurait dû, conformément à l' art. 48 CPC , se récuser spontanément (cf. ATF 139 III 120 consid. 3.2.2; 134 I 20 consid. 4.3.2). Ce grave vice doit être apprécié avec plus de rigueur que l'éventuelle tardiveté de la demande de récusation.</w:t>
      </w:r>
    </w:p>
    <w:p>
      <w:r>
        <w:t>L'argumentation de la Juge de commune ne saurait être retenue. En effet, les personnes morales sont, en principe, tenues de comparaître en personne à l'audience de conciliation, par exemple par la participation de l'un de leurs organes ( art. 204 al. 1 CPC ; ATF 141 III 159 consid. 2.3 et 3; 140 III 70 consid. 4.3-4.4; arrêt 4A_431/2018 du 14 septembre 2018 consid. 3.1). Or, D.________ est l'administrateur unique tant de la recourante que de la société contre laquelle la Juge de commune a ouvert action et est donc en litige. Dès lors, la Juge de commune ne saurait tirer argument du fait que, formellement, elle est en litige avec une société différente de celle qui est ici recourante, dans la mesure où elle pouvait, de bonne foi, s'attendre à ce que toutes deux soient représentées par D.________. Le fait que ses compétences auraient été limitées au vu de la valeur litigieuse du cas d'espèce n'est par ailleurs pas déterminant; la garantie d'un tribunal indépendant et impartial ne saurait être relativisée pour ce motif.</w:t>
      </w:r>
    </w:p>
    <w:p>
      <w:r>
        <w:t>Partant, le grief tiré de la violation de la garantie d'un tribunal indépendant et impartial s'avère fondé. Cette garantie revêtant un caractère formel, sa violation doit entraîner l'annulation de la décision attaquée (arrêt 4A_271/2015 du 29 septembre 2015 consid. 8.3 et les arrêts cités).</w:t>
      </w:r>
    </w:p>
    <w:p>
      <w:r>
        <w:rPr>
          <w:b/>
        </w:rPr>
        <w:t>E. 4</w:t>
      </w:r>
    </w:p>
    <w:p>
      <w:r>
        <w:t>Au vu de ce qui précède, le recours doit être admis par substitution des motifs qui précèdent. La décision attaquée est réformée, en ce sens que la demande de récusation est admise.</w:t>
      </w:r>
    </w:p>
    <w:p>
      <w:r>
        <w:t>Il est ainsi superflu de se prononcer sur les autres griefs de la recourante.</w:t>
      </w:r>
    </w:p>
    <w:p>
      <w:r>
        <w:t>Il n'est pas perçu de frais judiciaires pour la présente procédure ( art. 66 al. 4 LTF ). Le canton du Valais versera des dépens à la recourante ( art. 68 al. 4 et art. 66 al. 3 LTF ). La cause est renvoyée à la cour cantonale pour nouvelle décision sur les frais judiciaires et les dépens de la procédure cantonale puis pour transmission à l'autorité de conciliation pour la suite de la procédure. Dans la mesure où C.________SA a renoncé à déposer une réponse,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