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4A_574/2019 vom 19. Februar 2020</w:t>
      </w:r>
    </w:p>
    <w:p>
      <w:r>
        <w:t>Bundesgericht, 2020-02-19, DE</w:t>
      </w:r>
    </w:p>
    <w:p>
      <w:r>
        <w:rPr>
          <w:b/>
        </w:rPr>
        <w:t xml:space="preserve">Quelle: </w:t>
      </w:r>
      <w:r>
        <w:t>https://mcp.opencaselaw.ch/entscheid/bger_4A_574_2019</w:t>
      </w:r>
    </w:p>
    <w:p>
      <w:r>
        <w:t>FR: TF 4A_574/2019 du 19 février 2020</w:t>
      </w:r>
    </w:p>
    <w:p>
      <w:r>
        <w:t>IT: TF 4A_574/2019 del 19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4A_574/2019</w:t>
      </w:r>
    </w:p>
    <w:p>
      <w:r>
        <w:t>Urteil vom 19. Februar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Rechtsanwalt Dr. Thomas Dufner, Beschwerdegegnerin.</w:t>
      </w:r>
    </w:p>
    <w:p>
      <w:r>
        <w:t>Gegenstand</w:t>
      </w:r>
    </w:p>
    <w:p>
      <w:r>
        <w:t>Mieterausweisung,</w:t>
      </w:r>
    </w:p>
    <w:p>
      <w:r>
        <w:t>Beschwerde gegen den Entscheid des Kantonsgerichts St. Gallen, Einzelrichterin im Obligationenrecht,</w:t>
      </w:r>
    </w:p>
    <w:p>
      <w:r>
        <w:t>vom 17. Oktober 2019 (BS.2019.7-EZO3).</w:t>
      </w:r>
    </w:p>
    <w:p>
      <w:r>
        <w:t>In Erwägung,</w:t>
      </w:r>
    </w:p>
    <w:p>
      <w:r>
        <w:t>dass die Beschwerdeführerin gegen den Entscheid des Kantonsgerichts St. Gallen vom 17. Oktober 2019 mit Eingabe vom 25. November 2019 Beschwerde erhoben hat;</w:t>
      </w:r>
    </w:p>
    <w:p>
      <w:r>
        <w:t>dass das Bundesgericht mit Verfügung vom 28. November 2019 das Gesuch der Beschwerdeführerin um Erteilung der aufschiebenden Wirkung abwies;</w:t>
      </w:r>
    </w:p>
    <w:p>
      <w:r>
        <w:t>dass die Beschwerdeführerin den ihr auferlegten Kostenvorschuss auch innerhalb der mit Verfügung vom 23. Januar 2020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der Beschwerdeführerin aufzuerlegen sind ( Art. 66 Abs. 1 und 3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Kantonsgericht St. Gallen, Einzelrichterin im Obligationenrecht, schriftlich mitgeteilt.</w:t>
      </w:r>
    </w:p>
    <w:p>
      <w:r>
        <w:t>Lausanne, 19. Februar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