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4A_574/2018 vom 14. November 2018</w:t>
      </w:r>
    </w:p>
    <w:p>
      <w:r>
        <w:t>Bundesgericht, 2018-11-14, FR</w:t>
      </w:r>
    </w:p>
    <w:p>
      <w:r>
        <w:rPr>
          <w:b/>
        </w:rPr>
        <w:t xml:space="preserve">Quelle: </w:t>
      </w:r>
      <w:r>
        <w:t>https://mcp.opencaselaw.ch/entscheid/bger_4A_574_2018</w:t>
      </w:r>
    </w:p>
    <w:p>
      <w:r>
        <w:t>FR: TF 4A_574/2018 du 14 novembre 2018</w:t>
      </w:r>
    </w:p>
    <w:p>
      <w:r>
        <w:t>IT: TF 4A_574/2018 del 14 novembre 2018</w:t>
      </w:r>
    </w:p>
    <w:p>
      <w:pPr>
        <w:pStyle w:val="Heading2"/>
      </w:pPr>
      <w:r>
        <w:t>Erwägungen</w:t>
      </w:r>
    </w:p>
    <w:p>
      <w:r>
        <w:rPr>
          <w:b/>
        </w:rPr>
        <w:t>E. 1</w:t>
      </w:r>
    </w:p>
    <w:p>
      <w:r>
        <w:t>Le 30 juin 2016, X.________ a ouvert action contre A.________ Sàrl et B.________ devant le Tribunal de première instance du canton de Genève. L'un ou l'autre des défendeurs devait être condamné à livrer en exécution d'un contrat de vente un véhicule usagé Maserati modèle bora, contre paiement de 46'500 fr. à titre de solde du prix.</w:t>
      </w:r>
    </w:p>
    <w:p>
      <w:r>
        <w:t>Les défendeurs ont conclu au rejet de l'action.</w:t>
      </w:r>
    </w:p>
    <w:p>
      <w:r>
        <w:t>Le tribunal s'est prononcé le 16 novembre 2017; il a rejeté l'action. Selon son jugement, le contrat de vente n'a pas été conclu parce que les parties ne sont pas parvenues à un accord sur le prix.</w:t>
      </w:r>
    </w:p>
    <w:p>
      <w:r>
        <w:t>La Chambre civile de la Cour de justice a statué le 14 septembre 2018 sur l'appel du demandeur. Elle a annulé le jugement et renvoyé la cause au Tribunal de première instance pour nouveau prononcé. Selon son arrêt, les parties ont convenu du prix et elles l'ont fixé à 56'500 francs. Il incombe au tribunal d'examiner le moyen de défense soulevé à titre subsidiaire par la société A.________ Sàrl, tiré de l'inaccomplissement des conditions d'une action en exécution du contrat.</w:t>
      </w:r>
    </w:p>
    <w:p>
      <w:r>
        <w:rPr>
          <w:b/>
        </w:rPr>
        <w:t>E. 2</w:t>
      </w:r>
    </w:p>
    <w:p>
      <w:r>
        <w:t>Agissant par la voie du recours en matière civile, la défenderesse A.________ Sàrl requiert le Tribunal fédéral de rejeter l'action en exécution du contrat. Elle persiste à soutenir que celui-ci n'est pas venu à chef faute d'accord sur tous ses éléments essentiels.</w:t>
      </w:r>
    </w:p>
    <w:p>
      <w:r>
        <w:rPr>
          <w:b/>
        </w:rPr>
        <w:t>E. 3</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90 let. a LTF ), ou termine l'instance seulement à l'égard de certaines des parties à la cause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p. 654; 142 II 20 consid. 1.2 p. 23). Une décision incidente peut être attaquée, s'il y a lieu, avec la décision finale qu'elle précède ( art. 93 al. 3 LTF ).</w:t>
      </w:r>
    </w:p>
    <w:p>
      <w:r>
        <w:t>En l'espèce, la recourante tient erronément l'arrêt de la Cour de justice pour final aux termes de l' art. 90 LTF car cette autorité n'a réglé que l'une des questions juridiques dont dépend le jugement à porter sur l'action en exécution du contrat. L'arrêt de la Cour n'est donc qu'une décision incidente visée par l' art. 93 al. 1 LTF . La recourante ne prétend pas, et il n'apparaît pas que l'une ou l'autre des conditions alternatives dont dépend la recevabilité d'un recours séparé, prévues par cette disposition, soit accomplie. En conséquence, le recours en matière civile est irrecevable.</w:t>
      </w:r>
    </w:p>
    <w:p>
      <w:r>
        <w:rPr>
          <w:b/>
        </w:rPr>
        <w:t>E. 4</w:t>
      </w:r>
    </w:p>
    <w:p>
      <w:r>
        <w:t>A titre de partie qui succombe, la recourante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