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574/2014 vom 15. Januar 2015</w:t>
      </w:r>
    </w:p>
    <w:p>
      <w:r>
        <w:t>Bundesgericht, 2015-01-15, FR</w:t>
      </w:r>
    </w:p>
    <w:p>
      <w:r>
        <w:rPr>
          <w:b/>
        </w:rPr>
        <w:t xml:space="preserve">Quelle: </w:t>
      </w:r>
      <w:r>
        <w:t>https://mcp.opencaselaw.ch/entscheid/bger_4A_574_2014</w:t>
      </w:r>
    </w:p>
    <w:p>
      <w:r>
        <w:t>FR: TF 4A 574/2014 du 15 janvier 2015</w:t>
      </w:r>
    </w:p>
    <w:p>
      <w:r>
        <w:t>IT: TF 4A 574/2014 del 15 gennaio 2015</w:t>
      </w:r>
    </w:p>
    <w:p>
      <w:pPr>
        <w:pStyle w:val="Heading2"/>
      </w:pPr>
      <w:r>
        <w:t>Regeste</w:t>
      </w:r>
    </w:p>
    <w:p>
      <w:r>
        <w:t>contrat d'assurance; indemnités journalières; obligation de restreindre le dommage | Droit des contrats</w:t>
      </w:r>
    </w:p>
    <w:p>
      <w:pPr>
        <w:pStyle w:val="Heading2"/>
      </w:pPr>
      <w:r>
        <w:t>Erwägungen</w:t>
      </w:r>
    </w:p>
    <w:p>
      <w:r>
        <w:rPr>
          <w:b/>
        </w:rPr>
        <w:t>E. 1</w:t>
      </w:r>
    </w:p>
    <w:p>
      <w:r>
        <w:t>Interjeté par la partie qui a succombé dans ses conclusions libératoires et a donc qualité pour recourir ( art. 76 al. 1 LTF ), le recours est dirigé contre une décision finale ( art. 90 LTF ) rendue en matière civile ( art. 72 al. 1 LTF ; cf. ATF 138 III 2 consid. 1.1 p. 3; 133 III 439 consid. 2.1 p. 442). La Chambre des assurances sociales a statué en instance cantonale unique au sens de l'art. 74 al. 2 let. b et de l' art. 75 al. 2 let. a LTF (cf. ATF 138 III 799 consid. 1.1 p. 800), de sorte que le recours en matière civile est ouvert sans égard à la valeur litigieuse. Déposé en temps utile ( art. 100 al. 1 LTF ) et dans les formes prévues par la loi ( art. 42 LTF ), le recours est en principe recevable, l'examen des griefs particuliers étant réservé.</w:t>
      </w:r>
    </w:p>
    <w:p>
      <w:r>
        <w:rPr>
          <w:b/>
        </w:rPr>
        <w:t>E. 2</w:t>
      </w:r>
    </w:p>
    <w:p>
      <w:r>
        <w:t>Invoquant l' art. 29 al. 1 et 2 Cst. , la recourante se plaint tout d'abord d'une violation de son droit d'être entendue, respectivement d'un déni de justice formel. Dans un mémoire du 2 août 2013 adressé aux juges précédents, elle avait conclu au rejet de la demande de l'intimé en application de l' art. 40 LCA , relatif à la prétention frauduleuse; elle soutenait que l'assuré lui avait sciemment dissimulé ses activités judiciaires et politiques. La recourante reproche à l'autorité cantonale de ne pas s'être prononcée sur ce moyen dans l'arrêt attaqué.</w:t>
      </w:r>
    </w:p>
    <w:p>
      <w:r>
        <w:rPr>
          <w:b/>
        </w:rPr>
        <w:t>E. 2.1</w:t>
      </w:r>
    </w:p>
    <w:p>
      <w:r>
        <w:t>La jurisprudence a déduit du droit d'être entendu ( art. 29 al. 2 Cst. )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se rend coupable d'un déni de justice formel si elle omet de se prononcer sur des griefs qui présentent une certaine pertinence ou de prendre en considération des allégués et arguments importants pour la décision à rendre ( ATF 138 IV 81 consid. 2.2 p. 84; 134 I 83 consid. 4.1 p. 88; 133 III 235 consid. 5.2 p. 248; 126 I 97 consid. 2b p. 102; arrêt 2C_23/2009 du 25 mai 2009 consid. 3.1, in RDAF 2009 II 434).</w:t>
      </w:r>
    </w:p>
    <w:p>
      <w:r>
        <w:rPr>
          <w:b/>
        </w:rPr>
        <w:t>E. 2.2</w:t>
      </w:r>
    </w:p>
    <w:p>
      <w:r>
        <w:t>Les considérants en droit de l'arrêt attaqué ne contiennent aucune référence expresse à l' art. 40 LCA . Il convient dès lors examiner si les motifs justifiant la non-application de cette disposition ressortent néanmoins implicitement de la décision entreprise. Dans la partie de l'arrêt cantonal relative aux faits, il est relevé que la recourante se prévaut de l' art. 40 LCA ; l'autorité précédente n'a donc manifestement pas omis cet argument de l'assureur. Dans les considérants en droit, l'autorité précédente précise que les fonctions judiciaires et politiques de l'intimé étaient indépendantes de l'activité professionnelle pour laquelle il était assuré. Il faut en déduire que, selon les juges genevois, ces fonctions n'influaient pas sur le droit aux prestations d'assurance, qu'il ne s'agissait pas de faits susceptibles d'exclure ou de restreindre l'obligation de la recourante et, par conséquent, qu'ils étaient sans pertinence sous l'angle de l' art. 40 LCA . Ce faisant, la cour cantonale s'est prononcée implicitement sur la question de sorte que le grief tiré d'une violation de l' art. 29 al. 1 et 2 Cst. ne peut être qu'écarté.</w:t>
      </w:r>
    </w:p>
    <w:p>
      <w:r>
        <w:rPr>
          <w:b/>
        </w:rPr>
        <w:t>E. 3.1</w:t>
      </w:r>
    </w:p>
    <w:p>
      <w:r>
        <w:t>La recourante reproche ensuite à la cour cantonale d'avoir établi des faits importants de manière manifestement inexacte, respectivement arbitraire. L'autorité précédente aurait passé sous silence l'impact des fonctions judiciaires et politiques de l'intimé sur sa capacité de travail dans une activité adaptée, retenant arbitrairement qu'il ne pouvait pas reprendre d'activité professionnelle. De plus, elle aurait jugé de manière insoutenable que l'activité rémunérée auprès du tribunal des prud'hommes n'avait pas à être prise en compte, ce qui l'a amenée à ne pas déduire la rétribution reçue pour cette fonction des prestations pour perte de gain.</w:t>
      </w:r>
    </w:p>
    <w:p>
      <w:r>
        <w:rPr>
          <w:b/>
        </w:rPr>
        <w:t>E. 3.2</w:t>
      </w:r>
    </w:p>
    <w:p>
      <w:r>
        <w:t>La recourante soulève le point de savoir si les faits constatés à propos des fonctions judiciaires et politiques exercées par l'intimé, notamment leur rémunération, sont pertinents pour juger du droit à des indemnités pour perte de gain ensuite d'incapacité de travail et du montant dû à ce titre. Il s'agit là de questions de droit, et non de fait, puisque la recourante reproche en réalité à l'autorité précédente de ne pas avoir tiré certaines conclusions juridiques de faits constatés. Le grief tiré d'une appréciation arbitraire des preuves est dès lors irrecevable.</w:t>
      </w:r>
    </w:p>
    <w:p>
      <w:r>
        <w:rPr>
          <w:b/>
        </w:rPr>
        <w:t>E. 4</w:t>
      </w:r>
    </w:p>
    <w:p>
      <w:r>
        <w:t>La recourante se plaint également d'une violation de l' art. 61 LCA en relation avec l' art. 8 CC relatif au fardeau de la preuve.</w:t>
      </w:r>
    </w:p>
    <w:p>
      <w:r>
        <w:rPr>
          <w:b/>
        </w:rPr>
        <w:t>E. 4.1</w:t>
      </w:r>
    </w:p>
    <w:p>
      <w:r>
        <w:t>Selon l' art. 61 LCA , l'ayant droit est obligé, lors d'un sinistre, de faire tout ce qui est possible pour restreindre le dommage (al. 1); si l'ayant droit contrevient à cette obligation d'une manière inexcusable, l'assureur peut réduire l'indemnité au montant auquel elle serait ramenée si l'obligation avait été remplie (al. 2). Dans l'assurance des indemnités journalières, l'obligation de réduire le dommage peut impliquer le devoir pour l'assuré de changer d'activité professionnelle, si cela peut être raisonnablement exigé de lui et permet de réduire son incapacité de travail. L'assureur qui entend faire application de la possibilité de réduire l'indemnité doit inviter l'assuré à changer d'activité et lui impartir pour ce faire un délai d'adaptation approprié; en règle générale, un délai de trois à cinq mois doit être considéré comme adéquat. L'analyse médico-théorique ne constitue toutefois qu'une première étape du raisonnement auquel il y a lieu de procéder. En effet, la loi ne permet pas à l'assureur de réduire ses prestations dans la perspective d'un changement d'activité purement théorique, qui n'est pratiquement pas réalisable. Au contraire, le juge doit procéder à une analyse concrète de la situation. Partant, il doit se demander, en fonction de l'âge de l'assuré et de l'état du marché du travail, quelles sont ses chances réelles de trouver un emploi tenant compte de ses limitations fonctionnelles. Il doit également examiner, au regard de la formation, de l'expérience et de l'âge de l'assuré, si un tel changement d'activité peut réellement être exigé de lui ( ATF 133 III 527 consid. 3.2.1 p. 531; cf. arrêt 4A_529/2012 du 31 janvier 2013 consid. 2.3; Roland Brehm, Berner Kommentar, 4e éd. 2013, n° 51 ad art. 44 CO ). Conformément à l' art. 8 CC , il incombe à l'assureur qui n'entend pas indemniser la totalité du dommage subi par l'assuré de prouver que celui-ci a violé son devoir de réduire le dommage. A cet égard, il lui appartient de démontrer que les mesures tendant à diminuer le dommage qui n'ont pas été prises par l'assuré pouvaient raisonnablement être exigées de celui-ci ( Hönger/Süsskind, in Basler Kommentar, Bundesgesetz über den Versicherungsvertrag, 2001, n° 30 ad art. 61 LCA ; Hans Peter Walter, Berner Kommentar, 2012, n° 281 ad art. 8 CC et note de bas de page n° 790; Franz Werro, Commentaire romand, Code des obligations I, 2e éd. 2012, n° 2 ad art. 44 CO ; Fellmann/Kottmann, Schweizerisches Haftpflichtrecht, vol. I, 2012, n. 2534 p. 904; cf. arrêt 4A_304/2012 du 14 novembre 2012 consid. 2.3). L'assureur doit alléguer les faits propres à démontrer cette violation du devoir de réduire le dommage.</w:t>
      </w:r>
    </w:p>
    <w:p>
      <w:r>
        <w:rPr>
          <w:b/>
        </w:rPr>
        <w:t>E. 4.2</w:t>
      </w:r>
    </w:p>
    <w:p>
      <w:r>
        <w:t>L'autorité précédente a constaté que la recourante s'était exclusivement fondée sur l'appréciation médico-théorique et n'avait donné aucune indication sur les chances concrètes de l'intimé de pouvoir exercer une activité adaptée à son état de santé, sur l'activité envisageable et sur le revenu réalisable. Ce défaut d'allégation empêche d'emblée la recourante de se prévaloir de l' art. 61 al. 2 LCA . Au demeurant, selon la cour cantonale, on ne saurait retenir que l'intimé avait des chances réelles de trouver un emploi adapté. Sur la base des faits ressortant de l'arrêt attaqué, cette conclusion n'est guère contestable. Les chances, pour un mécanicien de 62 ans atteint dans sa santé physique, de trouver un emploi régulier dans une activité très différente de celle exercée jusqu'alors et pour laquelle il n'a pas de formation particulière, paraissent objectivement très réduites. Par ailleurs, la recourante fait grand cas des activités judiciaires et politiques exercées par l'intimé. Ces activités montrent certes que l'intimé était en état d'accomplir certaines tâches non manuelles, à tout le moins à titre occasionnel. Mais on ne peut rien en déduire quant à ses chances de trouver un emploi régulier. En conclusion, le moyen tiré d'une violation des art. 61 LCA et 8 CC se révèle mal fondé.</w:t>
      </w:r>
    </w:p>
    <w:p>
      <w:r>
        <w:rPr>
          <w:b/>
        </w:rPr>
        <w:t>E. 5</w:t>
      </w:r>
    </w:p>
    <w:p>
      <w:r>
        <w:t>La recourante invoque encore une fausse application de l' art. 40 LCA . Elle soutient que l'intimé a sciemment dissimulé qu'il disposait toujours d'une capacité de travail, qu'il exerçait régulièrement la fonction rémunérée de président de tribunal des prud'hommes et de parlementaire communal et qu'il était rémunéré pour ces activités. Il aurait ainsi volontairement soulevé une prétention ayant objectivement un caractère frauduleux.</w:t>
      </w:r>
    </w:p>
    <w:p>
      <w:r>
        <w:rPr>
          <w:b/>
        </w:rPr>
        <w:t>E. 5.1</w:t>
      </w:r>
    </w:p>
    <w:p>
      <w:r>
        <w:t>A teneur de l' art. 40 LCA , si l'ayant droit ou son représentant, dans le but d'induire en erreur, dissimule ou déclare inexactement des faits qui auraient exclu ou restreint l'obligation de l'assureur, ou si, dans le but d'induire l'assureur en erreur, il ne fait pas ou tardivement les communications que lui impose l' art. 39 LCA , l'assureur n'est pas lié par le contrat envers l'ayant droit. L' art. 39 LCA précise que sur demande de l'assureur, l'ayant droit doit lui fournir tout renseignement sur les faits à sa connaissance qui peuvent servir à déterminer les circonstances dans lesquelles le sinistre s'est produit ou à fixer les conséquences du sinistre. D'un point de vue objectif, la dissimulation ou la déclaration inexacte doit ainsi porter sur des faits qui sont propres à influencer l'existence ou l'étendue de l'obligation de l'assureur; en d'autres termes, il faut que, sur la base d'une déclaration correcte des faits en question, l'assureur n'ait à verser qu'une prestation moindre ou même aucune prestation. En outre, d'un point de vue subjectif, l'ayant droit doit avoir agi avec la conscience et la volonté d'induire l'assureur en erreur, sans qu'il importe qu'il soit parvenu ou non à ses fins. L'assureur peut alors refuser toute prestation, même si la fraude ne se rapporte qu'à une partie du dommage (arrêt 4A_17/2011 du 14 mars 2011 consid. 2 et les références).</w:t>
      </w:r>
    </w:p>
    <w:p>
      <w:r>
        <w:rPr>
          <w:b/>
        </w:rPr>
        <w:t>E. 5.2</w:t>
      </w:r>
    </w:p>
    <w:p>
      <w:r>
        <w:t>Comme déjà relevé, les activités judiciaires et politiques de l'intimé n'étaient pas déterminantes pour juger de ses chances de trouver un emploi régulier dans une fonction adaptée à son état de santé. L'absence de communication de sa part à ce sujet est dès lors un fait dénué de toute pertinence. Ces activités étaient également sans pertinence pour fixer le montant des indemnités journalières. L'intimé étant assuré contre la perte du gain obtenu chez son employeur, l'indemnité sert à compenser la perte de ce revenu professionnel. L'assuré n'avait pas à se laisser imputer la rétribution obtenue pour des activités accessoires déjà exercées durant son activité professionnelle. Le grief fondé sur une violation de l' art. 40 LCA sera ainsi rejeté.</w:t>
      </w:r>
    </w:p>
    <w:p>
      <w:r>
        <w:rPr>
          <w:b/>
        </w:rPr>
        <w:t>E. 6.1</w:t>
      </w:r>
    </w:p>
    <w:p>
      <w:r>
        <w:t>La recourante reproche enfin à la cour cantonale - qui a longuement motivé ce point - de l'avoir condamnée, en violation de l' art. 41 LCA , à verser des intérêts moratoires dès le 1 er octobre 2012. En guise de motivation, la recourante se borne à affirmer, sans autre explication, que les indemnités journalières n'étaient pas encore exigibles à cette date.</w:t>
      </w:r>
    </w:p>
    <w:p>
      <w:r>
        <w:rPr>
          <w:b/>
        </w:rPr>
        <w:t>E. 6.2</w:t>
      </w:r>
    </w:p>
    <w:p>
      <w:r>
        <w:t>Le recours doit être motivé ( art. 42 LTF ). Pour satisfaire à cette obligation, la partie recourante doit discuter les motifs de la décision entreprise et indiquer précisément en quoi elle estime que l'autorité précédente a méconnu le droit; elle ne peut pas se borner à présenter son point de vue, mais doit démontrer en quoi les considérants de l'autorité précédente sont erronés à son avis ( ATF 140 III 86 consid. 2 p. 88 s., 115 consid. 2 p. 116 et les arrêts cités). La motivation présentée par la recourante ne satisfait pas à ces exigences, si bien qu'il n'y a pas lieu d'entrer en matière sur le grief.</w:t>
      </w:r>
    </w:p>
    <w:p>
      <w:r>
        <w:rPr>
          <w:b/>
        </w:rPr>
        <w:t>E. 7</w:t>
      </w:r>
    </w:p>
    <w:p>
      <w:r>
        <w:t>En conclusion, le recours doit être rejeté dans la mesure où il est recevable. Comme elle succombe, la recourante prendra à sa charge les frais de la présente procédure ( art. 66 al. 1 LTF ) et versera des dépens à l'intimé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