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573/2023 vom 15. Dezember 2023</w:t>
      </w:r>
    </w:p>
    <w:p>
      <w:r>
        <w:t>Bundesgericht, 2023-12-15, DE</w:t>
      </w:r>
    </w:p>
    <w:p>
      <w:r>
        <w:rPr>
          <w:b/>
        </w:rPr>
        <w:t xml:space="preserve">Quelle: </w:t>
      </w:r>
      <w:r>
        <w:t>https://mcp.opencaselaw.ch/entscheid/bger_4A_573_2023</w:t>
      </w:r>
    </w:p>
    <w:p>
      <w:r>
        <w:t>FR: TF 4A 573/2023 du 15 décembre 2023</w:t>
      </w:r>
    </w:p>
    <w:p>
      <w:r>
        <w:t>IT: TF 4A 573/2023 del 15 dicembre 2023</w:t>
      </w:r>
    </w:p>
    <w:p>
      <w:pPr>
        <w:pStyle w:val="Heading2"/>
      </w:pPr>
      <w:r>
        <w:t>Regeste</w:t>
      </w:r>
    </w:p>
    <w:p>
      <w:r>
        <w:t>Urheberrecht, | Immaterialgüter-, Wettbewerbs- und Kartellrecht</w:t>
      </w:r>
    </w:p>
    <w:p>
      <w:pPr>
        <w:pStyle w:val="Heading2"/>
      </w:pPr>
      <w:r>
        <w:t>Erwägungen</w:t>
      </w:r>
    </w:p>
    <w:p>
      <w:r>
        <w:rPr>
          <w:b/>
        </w:rPr>
        <w:t>E. 1</w:t>
      </w:r>
    </w:p>
    <w:p>
      <w:r>
        <w:t>Mit Entscheid vom 31. Oktober 2023 hiess das Handelsgericht des Kantons Aargau eine von der Beschwerdegegnerin gegen den Beschwerdeführer erhobene Klage gut und verurteilte diesen zur Zahlung von Fr. 454.40 nebst Zins zu 5 % auf Fr. 227.20 seit 1. August 2022 und auf Fr. 227.20 seit 11. August 2023. Gleichzeitig hob es den Rechtsvorschlag in der eingeleiteten Betreibung auf. Mit Eingabe vom 25. November 2023 erklärte der Beschwerdeführer dem Bundesgericht, den Entscheid des Handelsgerichts vom 31. Oktober 2023 mit Beschwerde anfechten zu wollen. 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Die Eingabe des Beschwerdeführers vom 25. November 2023 erfüllt die genannten Begründungsanforderungen offensichtlich nicht. Er setzt sich nicht hinreichend mit den Erwägungen des angefochtenen Entscheids des Handelsgerichts des Kantons Aargau vom 31. Oktober 2023 auseinander und zeigt nicht auf, inwiefern die Vorinstanz mit ihrem Entscheid Bundesrecht verletzt hätte. Auf die Beschwerde ist somit mangels hinreichender Begründung nicht einzutreten ( Art. 108 Abs. 1 lit. b BGG ).</w:t>
      </w:r>
    </w:p>
    <w:p>
      <w:r>
        <w:rPr>
          <w:b/>
        </w:rPr>
        <w:t>E. 3</w:t>
      </w:r>
    </w:p>
    <w:p>
      <w:r>
        <w:t>Der Beschwerdeführer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