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4A_573/2009 vom 4. Januar 2009</w:t>
      </w:r>
    </w:p>
    <w:p>
      <w:r>
        <w:t>Bundesgericht, 2009-01-04, DE</w:t>
      </w:r>
    </w:p>
    <w:p>
      <w:r>
        <w:rPr>
          <w:b/>
        </w:rPr>
        <w:t xml:space="preserve">Quelle: </w:t>
      </w:r>
      <w:r>
        <w:t>https://mcp.opencaselaw.ch/entscheid/bger_4A_573_2009</w:t>
      </w:r>
    </w:p>
    <w:p>
      <w:r>
        <w:t>FR: TF 4A_573/2009 du 4 janvier 2009</w:t>
      </w:r>
    </w:p>
    <w:p>
      <w:r>
        <w:t>IT: TF 4A_573/2009 del 4 gennaio 2009</w:t>
      </w:r>
    </w:p>
    <w:p>
      <w:pPr>
        <w:pStyle w:val="Heading2"/>
      </w:pPr>
      <w:r>
        <w:t>Volltext</w:t>
      </w:r>
    </w:p>
    <w:p>
      <w:r>
        <w:t>Bundesgericht</w:t>
      </w:r>
    </w:p>
    <w:p>
      <w:r>
        <w:t>Tribunal fédéral</w:t>
      </w:r>
    </w:p>
    <w:p>
      <w:r>
        <w:t>Tribunale federale</w:t>
      </w:r>
    </w:p>
    <w:p>
      <w:r>
        <w:t>Tribunal federal</w:t>
      </w:r>
    </w:p>
    <w:p>
      <w:r>
        <w:t>{T 0/2}</w:t>
      </w:r>
    </w:p>
    <w:p>
      <w:r>
        <w:t>4A_573/2009</w:t>
      </w:r>
    </w:p>
    <w:p>
      <w:r>
        <w:t>Urteil vom 4. Januar 2009</w:t>
      </w:r>
    </w:p>
    <w:p>
      <w:r>
        <w:t>I. zivilrechtliche Abteilung</w:t>
      </w:r>
    </w:p>
    <w:p>
      <w:r>
        <w:t>Besetzung</w:t>
      </w:r>
    </w:p>
    <w:p>
      <w:r>
        <w:t>Bundesrichterin Klett, Präsidentin,</w:t>
      </w:r>
    </w:p>
    <w:p>
      <w:r>
        <w:t>Gerichtsschreiber Huguenin.</w:t>
      </w:r>
    </w:p>
    <w:p>
      <w:r>
        <w:t>Parteien</w:t>
      </w:r>
    </w:p>
    <w:p>
      <w:r>
        <w:t>A.________,</w:t>
      </w:r>
    </w:p>
    <w:p>
      <w:r>
        <w:t>Beschwerdeführer,</w:t>
      </w:r>
    </w:p>
    <w:p>
      <w:r>
        <w:t>gegen</w:t>
      </w:r>
    </w:p>
    <w:p>
      <w:r>
        <w:t>X.________ AG,</w:t>
      </w:r>
    </w:p>
    <w:p>
      <w:r>
        <w:t>Beschwerdegegnerin,</w:t>
      </w:r>
    </w:p>
    <w:p>
      <w:r>
        <w:t>vertreten durch Rechtsanwalt Dr. Markus Kaufmann.</w:t>
      </w:r>
    </w:p>
    <w:p>
      <w:r>
        <w:t>Gegenstand</w:t>
      </w:r>
    </w:p>
    <w:p>
      <w:r>
        <w:t>Sicherstellung,</w:t>
      </w:r>
    </w:p>
    <w:p>
      <w:r>
        <w:t>Beschwerde gegen den Entscheid des Obergerichts</w:t>
      </w:r>
    </w:p>
    <w:p>
      <w:r>
        <w:t>des Kantons Luzern, I. Kammer als Rekursinstanz,</w:t>
      </w:r>
    </w:p>
    <w:p>
      <w:r>
        <w:t>vom 13. Oktober 2009.</w:t>
      </w:r>
    </w:p>
    <w:p>
      <w:r>
        <w:t>In Erwägung,</w:t>
      </w:r>
    </w:p>
    <w:p>
      <w:r>
        <w:t>dass vor dem Amtsgericht Luzern-Stadt eine vom Beschwerdeführer gegen die Beschwerdegegnerin eingereichte Klage auf Aberkennung einer Forderung von Fr. 2'435'579.-- hängig ist;</w:t>
      </w:r>
    </w:p>
    <w:p>
      <w:r>
        <w:t>dass der Instruktionsrichter den Beschwerdeführer am 22. Juni 2009 in Anwendung des kantonalen Verfahrensrechts verpflichtete, innerhalb von 14 Tagen seit Rechtskraft des Entscheides die Parteikosten der Gegenpartei im Betrag von Fr. 80'000.-- sicher zu stellen;</w:t>
      </w:r>
    </w:p>
    <w:p>
      <w:r>
        <w:t>dass der Beschwerdeführer diesen Entscheid mit Rekurs beim Obergericht des Kantons Luzern anfocht, das mit Entscheid vom 13. Oktober 2009 den Rekurs abwies, soweit es darauf eintrat, und den Entscheid des Instruktionsrichters von Luzern-Stadt vom 22. Juni 2009 bestätigte;</w:t>
      </w:r>
    </w:p>
    <w:p>
      <w:r>
        <w:t>dass der Beschwerdeführer dem Bundesgericht eine vom 17. November 2009 datierte Eingabe einreichte, in der er erklärte, beide kantonalen Entscheide mit Beschwerde in Zivilsachen anzufechten;</w:t>
      </w:r>
    </w:p>
    <w:p>
      <w:r>
        <w:t>dass das Gesuch des Beschwerdeführers um Gewährung der aufschiebenden Wirkung für die Beschwerde mit Verfügung vom 19. November 2009 abgewiesen wurde;</w:t>
      </w:r>
    </w:p>
    <w:p>
      <w:r>
        <w:t>dass von vornherein nicht auf die Beschwerde eingetreten werden kann, soweit sie sich gegen den Entscheid des Instruktionsrichters von Luzern-Stadt vom 22. Juni 2009 richtet, weil es sich dabei nicht um einen kantonal letztinstanzlichen Entscheid handelt ( Art. 75 Abs. 1 BGG );</w:t>
      </w:r>
    </w:p>
    <w:p>
      <w:r>
        <w:t>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die Anwendung des kantonalen Zivilprozessrechts durch das Obergericht vom Bundesgericht einzig unter dem Blickwinkel eines Verstosses gegen Bundesrecht bzw. gegen Bundesverfassungsrecht überprüft werden könnte ( Art. 95 BGG ; BGE 133 III 462 E. 2.3 S. 466; BGE 134 II 349 E. 3 S. 351), was aber - wie bereits festgehalten - das Vorbringen entsprechender Rügen in der Beschwerdeschrift voraussetzen würde;</w:t>
      </w:r>
    </w:p>
    <w:p>
      <w:r>
        <w:t>dass die Eingabe des Beschwerdeführers vom 17. November 2009 diesen Begründungsanforderungen offensichtlich nicht genügt;</w:t>
      </w:r>
    </w:p>
    <w:p>
      <w:r>
        <w:t>dass aus diesen Gründen auf die Beschwerde als Ganzes in Anwendung von Art. 108 Abs. 1 lit. a und b BGG nicht einzutreten ist;</w:t>
      </w:r>
    </w:p>
    <w:p>
      <w:r>
        <w:t>dass die Gerichtskosten dem Beschwerdeführer aufzuerlegen sind ( Art. 66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Luzern, I. Kammer als Rekursinstanz, schriftlich mitgeteilt.</w:t>
      </w:r>
    </w:p>
    <w:p>
      <w:r>
        <w:t>Lausanne, 4. Januar 2010</w:t>
      </w:r>
    </w:p>
    <w:p>
      <w:r>
        <w:t>Im Namen der I. zivilrechtlichen Abteilung</w:t>
      </w:r>
    </w:p>
    <w:p>
      <w:r>
        <w:t>des Schweizerischen Bundesgerichts</w:t>
      </w:r>
    </w:p>
    <w:p>
      <w:r>
        <w:t>Die Präsidentin: Der Gerichtsschreiber:</w:t>
      </w:r>
    </w:p>
    <w:p>
      <w:r>
        <w:t>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