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4A_571/2023 vom 18. Januar 2024</w:t>
      </w:r>
    </w:p>
    <w:p>
      <w:r>
        <w:t>Bundesgericht, 2024-01-18, DE</w:t>
      </w:r>
    </w:p>
    <w:p>
      <w:r>
        <w:rPr>
          <w:b/>
        </w:rPr>
        <w:t xml:space="preserve">Quelle: </w:t>
      </w:r>
      <w:r>
        <w:t>https://mcp.opencaselaw.ch/entscheid/bger_4A_571_2023</w:t>
      </w:r>
    </w:p>
    <w:p>
      <w:r>
        <w:t>FR: TF 4A_571/2023 du 18 janvier 2024</w:t>
      </w:r>
    </w:p>
    <w:p>
      <w:r>
        <w:t>IT: TF 4A_571/2023 del 18 gennaio 2024</w:t>
      </w:r>
    </w:p>
    <w:p>
      <w:pPr>
        <w:pStyle w:val="Heading2"/>
      </w:pPr>
      <w:r>
        <w:t>Erwägungen</w:t>
      </w:r>
    </w:p>
    <w:p>
      <w:r>
        <w:rPr>
          <w:b/>
        </w:rPr>
        <w:t>E. 1.1</w:t>
      </w:r>
    </w:p>
    <w:p>
      <w:r>
        <w:t>Die A.________ AG (Mieterin, Klägerin, Beschwerdeführerin) war seit dem 1. Januar 2015 Mieterin eines Laden- und Restaurantlokals der B.________ AG (Vermieterin, Beklagte, Beschwerdegegnerin) an der U.________strasse in V.________.</w:t>
      </w:r>
    </w:p>
    <w:p>
      <w:r>
        <w:t>Am 23. November 2019 kündigte die Vermieterin das Mietverhältnis unter Verwendung des amtlichen Formulars infolge Zahlungsverzugs der Mieterin per 31. Dezember 2019.</w:t>
      </w:r>
    </w:p>
    <w:p>
      <w:r>
        <w:t>Auf Ersuchen der Vermieterin ordnete das Handelsgericht des Kantons Aargau mit Entscheid vom 3. April 2020 die Ausweisung der Mieterin aus dem Mietobjekt an. Mit Urteil 4A_175/2020 vom 30. Juni 2020 wies das Bundesgericht eine von der Mieterin gegen diesen Entscheid erhobene Beschwerde ab, soweit es darauf eintrat.</w:t>
      </w:r>
    </w:p>
    <w:p>
      <w:r>
        <w:rPr>
          <w:b/>
        </w:rPr>
        <w:t>E. 1.2</w:t>
      </w:r>
    </w:p>
    <w:p>
      <w:r>
        <w:t>Am 3. Juli 2020 klagte die Mieterin beim Bezirksgericht Lenzburg gegen die Vermieterin mit den folgenden (im Laufe des Verfahrens angepassten) Rechtsbegehren:</w:t>
      </w:r>
    </w:p>
    <w:p>
      <w:r>
        <w:t>"1. Es sei festzustellen, dass die von der Beklagten am 23. November 2019 und mit Wirkung per 31. Dezember 2019 ausgesprochene Kündigung unwirksam ist.</w:t>
      </w:r>
    </w:p>
    <w:p>
      <w:r>
        <w:rPr>
          <w:b/>
        </w:rPr>
        <w:t>E. 1.3</w:t>
      </w:r>
    </w:p>
    <w:p>
      <w:r>
        <w:t>Beide Parteien fochten den bezirksgerichtlichen Entscheid vom 19. Mai 2022 beim Obergericht des Kantons Aargau mit Berufung an, die Mieterin erhob zudem Anschlussberufung.</w:t>
      </w:r>
    </w:p>
    <w:p>
      <w:r>
        <w:t>Mit Urteil vom 12. Oktober 2023 wies das Obergericht die Berufung sowie die Anschlussberufung der Mieterin ab (Dispositiv-Ziff. 1). In Gutheissung der Berufung der Beklagten hob es Dispositiv-Ziffern 2 - 4 des bezirksgerichtlichen Urteils auf und fasste diese wie folgt neu (Dispositiv-Ziff. 2) :</w:t>
      </w:r>
    </w:p>
    <w:p>
      <w:r>
        <w:t>"2. Die Klage wird abgewiesen.</w:t>
      </w:r>
    </w:p>
    <w:p>
      <w:r>
        <w:t>3.</w:t>
      </w:r>
    </w:p>
    <w:p>
      <w:r>
        <w:rPr>
          <w:b/>
        </w:rPr>
        <w:t>E. 1.4</w:t>
      </w:r>
    </w:p>
    <w:p>
      <w:r>
        <w:t>Die Mieterin erhebt gegen das Urteil des Obergerichts vom 12. Oktober 2023 Beschwerde in Zivilsachen mit den Anträgen, es sei das angefochtene Urteil aufzuheben, auf ihre Klagebegehren Ziff. 1 und 2 sei einzutreten und die Sache sei zur materiellen Beurteilung an die Vorinstanz resp. die Erstinstanz zurückzuweisen (Antrags-Ziff. 1); eventualiter sei die Sache zur Beurteilung des Eintretens an die Vor- resp. Erstinstanz zurückzuweisen (Antrags-Ziff. 2). Zudem sei "in Anbetracht der Rechtsweggarantie nach Art. 29a BV und Art. 30 Abs. 1 BV , des Rechtsverweigerungs- und Rechtsverzögerungsverbots nach Art. 319 lit. c. ZPO, Art. 29 Abs. 1 und 2 BV sowie Art. 6 Ziff. 1 EMRK die Vorinstanz respektive die Erstinstanz anzuweisen, das Verfahren ohne jeden weiteren Verzug an die Hand zu nehmen und unverzüglich der notwendigen Entscheidung zuzuführen" (Antrags-Ziff. 3).</w:t>
      </w:r>
    </w:p>
    <w:p>
      <w:r>
        <w:t>Es wurden keine Vernehmlassungen eingeholt.</w:t>
      </w:r>
    </w:p>
    <w:p>
      <w:r>
        <w:t>2.</w:t>
      </w:r>
    </w:p>
    <w:p>
      <w:r>
        <w:t>Das Bundesgericht prüft von Amtes wegen und mit freier Kognition, ob ein Rechtsmittel zulässig ist ( Art. 29 Abs. 1 BGG ; BGE 148 IV 155 E. 1.1 ; 145 I 121 E. 1; 143 III 140 E. 1).</w:t>
      </w:r>
    </w:p>
    <w:p>
      <w:r>
        <w:rPr>
          <w:b/>
        </w:rPr>
        <w:t>E. 2</w:t>
      </w:r>
    </w:p>
    <w:p>
      <w:r>
        <w:t>Eventualiter zu Ziff. 1 sei die am 23. November 2019 und mit Wirkung per 31. Dezember 2019 ausgesprochene Kündigung für ungültig zu erklären und aufzuheben.</w:t>
      </w:r>
    </w:p>
    <w:p>
      <w:r>
        <w:rPr>
          <w:b/>
        </w:rPr>
        <w:t>E. 2.1</w:t>
      </w:r>
    </w:p>
    <w:p>
      <w:r>
        <w:t>Auf eine Beschwerde kann nur eingetreten werden, wenn die beschwerdeführende Partei durch den angefochtenen Entscheid besonders berührt ist und ein schutzwürdiges Interesse an dessen Aufhebung oder Änderung hat ( Art. 76 Abs. 1 lit. b BGG ). Dabei muss es sich um ein aktuelles und praktisches Rechtsschutzinteresse handeln. Dieses muss nicht nur bei der Beschwerdeeinreichung, sondern auch noch im Zeitpunkt der Urteilsfällung aktuell und praktisch sein. Fehlte es schon bei Beschwerdeeinreichung, tritt das Bundesgericht auf die Beschwerde nicht ein. Fällt das schutzwürdige Interesse demgegenüber im Verlaufe des Verfahrens dahin, wird die Beschwerde nach Art. 71 BGG i.V.m. Art. 72 BZP (SR 273) als gegenstandslos abgeschrieben ( BGE 142 I 135 E. 1.3.1; 136 III 497 E. 2.1; Urteile 4A_240/2023 vom 23. November 2023 E. 4.1; 4A_287/2019 vom 6. Januar 2020 E. 5.3.1; 4A_56/2018 vom 30. Januar 2019 E. 4.1).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Urteil 4A_287/2019 vom 6. Januar 2020 E. 5.3.1; je mit Hinweisen).</w:t>
      </w:r>
    </w:p>
    <w:p>
      <w:r>
        <w:t>Das Bundesgericht prüft grundsätzlich von Amtes wegen, ob auf eine Beschwerde eingetreten werden kann ( Art. 29 Abs. 1 BGG ). Immerhin ist die Beschwerde hinreichend zu begründen ( Art. 42 Abs. 1 und 2 BGG ), wobei die beschwerdeführende Partei auch darzulegen hat, dass die gesetzlichen Voraussetzungen des Beschwerderechts nach Art. 76 Abs. 1 BGG gegeben sind. Soweit diese nicht ohne Weiteres ersichtlich sind, ist es nicht Aufgabe des Bundesgerichts, anhand der Akten oder weiterer, noch beizuziehender Unterlagen nachzuforschen, ob und inwiefern die Beschwerde zulässig ist ( BGE 138 III 537 E. 1.2; 135 III 46 E. 4; 133 II 353 E. 1; Urteile 4A_240/2023 vom 23. November 2023 E. 4.1; 4A_284/2021 vom 4. August 2021 E. 2.1; 4A_226/2021 vom 12. Juli 2021 E. 2.1).</w:t>
      </w:r>
    </w:p>
    <w:p>
      <w:r>
        <w:rPr>
          <w:b/>
        </w:rPr>
        <w:t>E. 2.2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2.4</w:t>
      </w:r>
    </w:p>
    <w:p>
      <w:r>
        <w:t>Die Beschwerdeführerin verkennt diese Anforderungen über weite Strecken. Sie setzt sich grösstenteils nicht mit den konkreten Erwägungen des angefochtenen Entscheids auseinander und legt nicht dar, inwiefern der Vorinstanz eine Verletzung von Bundesrecht vorzuwerfen wäre, sondern unterbreitet dem Bundesgericht losgelöst von den vorinstanzlichen Erwägungen und unter Berufung auf die Vorakten sowie zahlreiche Beilagen ihre Ansicht zum Rechtsstreit zwischen den Parteien, als ob das Bundesgericht diesen von Grund auf neu beurteilen könnte.</w:t>
      </w:r>
    </w:p>
    <w:p>
      <w:r>
        <w:t>Da die Beschwerdeschrift in unzulässiger Weise tatsächliche und rechtliche Vorbringen vermengt, ist kaum mehr erkennbar, welche Bundesrechtssätze und inwiefern sie durch den angefochtenen Entscheid verletzt sein sollen, wenn die verbindlichen Feststellungen im angefochtenen Entscheid zugrunde gelegt werden ( Art. 105 Abs. 1 BGG ).</w:t>
      </w:r>
    </w:p>
    <w:p>
      <w:r>
        <w:t>Zudem erwähnt die Beschwerdeführerin zahlreiche Bestimmungen der Bundesverfassung wie auch der EMRK und bezeichnet den angefochtenen Entscheid verschiedentlich als willkürlich, zeigt jedoch nicht hinreichend auf, inwiefern die Vorinstanz das Willkürverbot ( Art. 9 BV ) oder die weiteren ins Feld geführten Bestimmungen verletzt haben soll.</w:t>
      </w:r>
    </w:p>
    <w:p>
      <w:r>
        <w:t>3.</w:t>
      </w:r>
    </w:p>
    <w:p>
      <w:r>
        <w:t>Die Vorinstanz stellte in tatsächlicher Hinsicht fest, dass die gerichtlich angeordnete Ausweisung der Beschwerdeführerin im Zeitpunkt der Berufungserhebung bereits vollzogen und das Mietobjekt der Beschwerdegegnerin zurückgegeben worden war. Nachdem die Beschwerdeführerin die Abweisung der von der Vorinstanz materiell beurteilten Klagebegehren (Dispositiv-Ziff. 2) vor Bundesgericht nicht anficht, sie bereits rechtskräftig aus dem Mietobjekt ausgewiesen worden war und dieses verlassen hatte, ist nicht ersichtlich, welches aktuelle und praktische Rechtsschutzinteresse sie an der Aufhebung des angefochtenen Entscheids hinsichtlich der beiden Klagebegehren Ziff. 1 und 2 noch hat ( Art. 76 Abs. 1 lit. b BGG ).</w:t>
      </w:r>
    </w:p>
    <w:p>
      <w:r>
        <w:t>Jedenfalls hat bereits die Vorinstanz zutreffend erwogen, dass angesichts der inzwischen vollzogenen Ausweisung hinsichtlich der beantragten Feststellung der Nichtigkeit bzw. Ungültigkeit der Kündigung (Klagebegehren Ziff. 1 und 2) kein Rechtsschutzinteresse mehr bestand. Sie hat zudem bundesrechtskonform darauf hingewiesen, dass im Unterschied zur Frage der Gültigkeit der Kündigung über diejenige des Rückgabeanspruchs der Beschwerdegegnerin und damit die Rechtmässigkeit der Ausweisung bereits rechtskräftig entschieden worden ist, weshalb ein Schadenersatzprozess wegen ungerechtfertigter Ausweisung nicht mehr möglich ist (dazu EVA BACHOFNER, Die Mieterausweisung, 2019, Rz. 371, 731). Inwiefern die Beschwerdeführerin im Berufungsverfahren andere konkrete Gründe für ein weiter bestehendes Rechtsschutzinteresse ins Feld geführt hätte, geht aus den Sachverhaltsfeststellungen im angefochtenen Entscheid nicht hervor.</w:t>
      </w:r>
    </w:p>
    <w:p>
      <w:r>
        <w:t>Der angefochtene Entscheid ist demnach nicht zu beanstanden, indem er der Beschwerdeführerin ein Rechtsschutzinteresse an der Beurteilung der Klagebegehren Ziff. 1 und 2 abgesprochen und den erstinstanzlichen Nichteintretensentscheid im Ergebnis geschützt hat. Fehlt es an einem schutzwürdigen Interesse, ist auf die Klage nach Art. 59 Abs. 1 und 2 lit. a ZPO nicht einzutreten. Entgegen den Vorbringen in der Beschwerde kann darin weder eine Verletzung der Rechtsweggarantie nach Art. 29a und Art. 30 Abs. 1 BV noch des "Rechtsverweigerungs- und Rechtsverzögerungsverbots nach Art. 319 lit. c ZPO , Art. 29 Abs. 1 und 2 BV sowie Art. 6 Ziff. 1 EMRK " erblickt werden. Vielmehr ist dieser Prozessausgang folgerichtig auf die fehlende Prozessvoraussetzung zurückzuführen und entspricht einer zutreffenden Anwendung zivilprozessualer Grundsätze.</w:t>
      </w:r>
    </w:p>
    <w:p>
      <w:r>
        <w:t>4.</w:t>
      </w:r>
    </w:p>
    <w:p>
      <w:r>
        <w:t>Die Beschwerde erweist sich als offensichtlich unbegründet und ist im Verfahren nach Art. 109 Abs. 2 lit. a BGG abzuweisen, soweit darauf eingetreten werden kann. Dem Ausgang des Verfahrens entsprechend wird die Beschwerdeführerin kostenpflichtig ( Art. 66 Abs. 1 BGG ). Der Beschwerdegegnerin steht keine Parteientschädigung zu, da ihr im bundesgerichtlichen Verfahren kein Aufwand entstanden ist ( Art. 68 Abs. 2 BGG ).</w:t>
      </w:r>
    </w:p>
    <w:p>
      <w:r>
        <w:rPr>
          <w:b/>
        </w:rPr>
        <w:t>E. 3</w:t>
      </w:r>
    </w:p>
    <w:p>
      <w:r>
        <w:t>Subeventualiter zu Ziffer 1 und 2 sei die Beklagte zu verpflichten, der Klägerin Fr. 5'421.60 zzgl. 5 % Zins seit 1. Januar 2020 zu bezahlen.</w:t>
      </w:r>
    </w:p>
    <w:p>
      <w:r>
        <w:rPr>
          <w:b/>
        </w:rPr>
        <w:t>E. 3.1</w:t>
      </w:r>
    </w:p>
    <w:p>
      <w:r>
        <w:t>Die Gerichtskosten, bestehend aus der Entscheidgebühr von Fr. 15'580.00, werden der Klägerin auferlegt.</w:t>
      </w:r>
    </w:p>
    <w:p>
      <w:r>
        <w:t>Diese werden mit dem Vorschuss der Klägerin in Höhe von Fr. 14'500.00 verrechnet, so dass die Klägerin dem Gericht Fr. 1'080.00 nachzuzahlen hat.</w:t>
      </w:r>
    </w:p>
    <w:p>
      <w:r>
        <w:rPr>
          <w:b/>
        </w:rPr>
        <w:t>E. 3.2</w:t>
      </w:r>
    </w:p>
    <w:p>
      <w:r>
        <w:t>Die Klägerin wird verpflichtet, der Beklagten eine Parteientschädigung von Fr. 33'408.25 zu bezahlen."</w:t>
      </w:r>
    </w:p>
    <w:p>
      <w:r>
        <w:t>Zudem wies das Obergericht die Mietschlichtungsstelle des Bezirks Lenzburg an, nach Rechtskraft des Urteils die von der Klägerin hinterlegten Mietzinse im Umfang von Fr. 875.60 an die Klägerin und im Umfang von Fr. 28'207.30 der Beklagten zu überweisen (Dispositiv-Ziff. 4).</w:t>
      </w:r>
    </w:p>
    <w:p>
      <w:r>
        <w:rPr>
          <w:b/>
        </w:rPr>
        <w:t>E. 4</w:t>
      </w:r>
    </w:p>
    <w:p>
      <w:r>
        <w:t>Die Beklagte sei zu verpflichten, der Klägerin Fr. 7'755.50 zzgl. 5 % Zins seit 18. Juli 2018 zu bezahlen.</w:t>
      </w:r>
    </w:p>
    <w:p>
      <w:r>
        <w:rPr>
          <w:b/>
        </w:rPr>
        <w:t>E. 4.1</w:t>
      </w:r>
    </w:p>
    <w:p>
      <w:r>
        <w:t>Die Gerichtskosten, bestehend aus der Entscheidgebühr von Fr. 15'580.00, werden der Klägerin auferlegt.</w:t>
      </w:r>
    </w:p>
    <w:p>
      <w:r>
        <w:t>Diese werden mit dem Vorschuss der Klägerin von Fr. 14'500.00 verrechnet, so dass die Klägerin dem Gericht Fr. 1'080.00 nachzuzahlen hat.</w:t>
      </w:r>
    </w:p>
    <w:p>
      <w:r>
        <w:rPr>
          <w:b/>
        </w:rPr>
        <w:t>E. 4.2</w:t>
      </w:r>
    </w:p>
    <w:p>
      <w:r>
        <w:t>Die Klägerin wird verpflichtet, der Beklagten eine Parteientschädigung von Fr. 33'408.25 (inkl. 3 % Auslagen [Fr. 903.50] und 7.7 % MwSt. [Fr. 2'388.50] zu bezahlen."</w:t>
      </w:r>
    </w:p>
    <w:p>
      <w:r>
        <w:rPr>
          <w:b/>
        </w:rPr>
        <w:t>E. 5</w:t>
      </w:r>
    </w:p>
    <w:p>
      <w:r>
        <w:t>Es sei der Mietzins aufgrund nicht nutzbarer Mietfläche (Personal WC im Keller) ab 1. Januar 2015 angemessen und mindestens um Fr. 90.90 pro Monat herabzusetzen und es sei die Beklagte zu verpflichten, der Klägerin den bis zum Urteilszeitpunkt aufgelaufenen Betrag der Mietzinsreduktion zuzüglich Zins von 5 % seit 1. Juli 2017 zurückzuerstatten.</w:t>
      </w:r>
    </w:p>
    <w:p>
      <w:r>
        <w:rPr>
          <w:b/>
        </w:rPr>
        <w:t>E. 6</w:t>
      </w:r>
    </w:p>
    <w:p>
      <w:r>
        <w:t>Es sei der Mietzins aufgrund defektem Warenlift zwischen 18. Januar 2019 bis 11. März 2019 angemessen und mindestens um Fr. 2'801.20 herabzusetzen und es sei die Beklagte zu verpflichten, der Klägerin den Betrag der Mietzinsreduktion zuzüglich Zins zu 5 % seit 14. Februar 2019 zurückzuerstatten.</w:t>
      </w:r>
    </w:p>
    <w:p>
      <w:r>
        <w:rPr>
          <w:b/>
        </w:rPr>
        <w:t>E. 7</w:t>
      </w:r>
    </w:p>
    <w:p>
      <w:r>
        <w:t>Es sei der Mietzins für die Parkplätze Nr. 2 bis 5 aufgrund fehlender Zuweisung der Mehrfachnutzung gemäss Baubewilligung ab 1. Januar 2015 angemessen und mindestens um Fr. 180.00 pro Monat herabzusetzen und es sei die Beklagte zu verpflichten, der Klägerin den bis zum Urteilszeitpunkt aufgelaufenen Betrag der Mietzinsreduktion zuzüglich Zins von 5 % seit 1. Juli 2017 zurückzuerstatten.</w:t>
      </w:r>
    </w:p>
    <w:p>
      <w:r>
        <w:rPr>
          <w:b/>
        </w:rPr>
        <w:t>E. 8</w:t>
      </w:r>
    </w:p>
    <w:p>
      <w:r>
        <w:t>Es sei der Mietzins aufgrund fehlender Fahrradabstellplätze gemäss Ziffer 5 der Zusätze und Beilagen des Mietvertrages ab 1. Januar 2015 angemessen und mindestens um Fr. 180.00 pro Monat herabzusetzen und es sei die Beklagte zu verpflichten, der Klägerin den bis zum Urteilszeitpunkt aufgelaufenen Betrag der Mietzinsreduktion zuzüglich Zins von 5 % seit 1. Juli 2017 zurückzuerstatten.</w:t>
      </w:r>
    </w:p>
    <w:p>
      <w:r>
        <w:rPr>
          <w:b/>
        </w:rPr>
        <w:t>E. 9</w:t>
      </w:r>
    </w:p>
    <w:p>
      <w:r>
        <w:t>Es sei der Mietzins aufgrund sechs nicht benutzbarer Aussenparkplätze zwischen 31. Januar 2017 bis 31. Oktober 2017 angemessen und mindestens um Fr. 4'320.00 herabzusetzen und es sei die Beklagte zu verpflichten, der Klägerin den Betrag der Mietzinsreduktion zzgl. Zins von 5 % seit 15. Mai 2017 zurückzuerstatten.</w:t>
      </w:r>
    </w:p>
    <w:p>
      <w:r>
        <w:t>Alles unter Kosten- und Entschädigungsfolgen (inkl. MwSt.) zu Lasten der Beklagten."</w:t>
      </w:r>
    </w:p>
    <w:p>
      <w:r>
        <w:t>Mit Entscheid des Präsidiums der Justizleitung der Gerichte des Kantons Aargau vom 2. September 2020 wurde das Verfahren zur Behandlung und Beurteilung an das Bezirksgericht Aarau überwiesen, wobei dieses als ausserordentliche Vertretung und im Namen des örtlich zuständigen Bezirksgerichts Lenzburg handelte.</w:t>
      </w:r>
    </w:p>
    <w:p>
      <w:r>
        <w:t>Am 19. Mai 2022 fällte das Bezirksgericht Aarau folgendes Urteil:</w:t>
      </w:r>
    </w:p>
    <w:p>
      <w:r>
        <w:t>"1. Auf die Rechtsbegehren-Ziffern 1, 2 und 3 wird nicht eingetreten.</w:t>
      </w:r>
    </w:p>
    <w:p>
      <w:r>
        <w:t>2. Die Beklagte wird in teilweiser Gutheissung der Klage verpflichtet, der Klägerin den Betrag von Fr. 3'863.35 zzgl. Zins auf Fr. 875.60 seit dem 14. Februar 2019 zu bezahlen.</w:t>
      </w:r>
    </w:p>
    <w:p>
      <w:r>
        <w:t>3. Im Übrigen wird die Klage abgewiesen.</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