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4A_571/2021 vom 15. März 2022</w:t>
      </w:r>
    </w:p>
    <w:p>
      <w:r>
        <w:t>Bundesgericht, 2022-03-15, FR</w:t>
      </w:r>
    </w:p>
    <w:p>
      <w:r>
        <w:rPr>
          <w:b/>
        </w:rPr>
        <w:t xml:space="preserve">Quelle: </w:t>
      </w:r>
      <w:r>
        <w:t>https://mcp.opencaselaw.ch/entscheid/bger_4A_571_2021</w:t>
      </w:r>
    </w:p>
    <w:p>
      <w:r>
        <w:t>FR: TF 4A_571/2021 du 15 mars 2022</w:t>
      </w:r>
    </w:p>
    <w:p>
      <w:r>
        <w:t>IT: TF 4A_571/2021 del 15 marzo 2022</w:t>
      </w:r>
    </w:p>
    <w:p>
      <w:pPr>
        <w:pStyle w:val="Heading2"/>
      </w:pPr>
      <w:r>
        <w:t>Erwägungen</w:t>
      </w:r>
    </w:p>
    <w:p>
      <w:r>
        <w:rPr>
          <w:b/>
        </w:rPr>
        <w:t>E. 1</w:t>
      </w:r>
    </w:p>
    <w:p>
      <w:r>
        <w:t>L'arrêt de la cour cantonale est une décision séparée relative à une demande de récusation; elle peut faire l'objet d'un recours ( art. 92 al. 1 LTF ) et doit être immédiatement attaquée en vertu de l' art. 92 al. 2 LTF (arrêts 4A_272/2021 du 26 août 2021 consid. 1; 4A_278/2021 du 26 août 2021 consid. 1; 4A_576/2020 du 10 juin 2021 consid. 1 et les arrêts cités).</w:t>
      </w:r>
    </w:p>
    <w:p>
      <w:r>
        <w:t>Interjeté dans le délai fixé par la loi ( art. 100 al. 1 LTF ) par la locataire, qui a succombé dans ses conclusions ( art. 76 al. 1 LTF ), et dirigé contre une décision rendue sur recours des art. 319 ss CPC par le tribunal supérieur du canton de Genève ( art. 75 LTF ) dans une affaire civile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arrêt 4A_53/2021 du 21 septembre 2021 consid. 2.1 et les arrêts cités).</w:t>
      </w:r>
    </w:p>
    <w:p>
      <w:r>
        <w:rPr>
          <w:b/>
        </w:rPr>
        <w:t>E. 2.2</w:t>
      </w:r>
    </w:p>
    <w:p>
      <w:r>
        <w:t>Sous réserve de la violation des droits constitutionnels ( art. 106 al. 2 LTF ), le Tribunal fédéral applique le droit d'office ( art. 106 al. 1 LTF ) à l'état de fait constaté dans l'arrêt cantonal ou, cas échéant,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w:t>
      </w:r>
    </w:p>
    <w:p>
      <w:r>
        <w:rPr>
          <w:b/>
        </w:rPr>
        <w:t>E. 2.3</w:t>
      </w:r>
    </w:p>
    <w:p>
      <w:r>
        <w:t>La recourante soutient que l'arrêt entrepris ne répond pas aux exigences de l' art. 112 al. 1 let. b LTF et que, pour cette raison, elle serait en droit de compléter l'état de fait constaté en se référant aux mémoires soumis.</w:t>
      </w:r>
    </w:p>
    <w:p>
      <w:r>
        <w:t>Elle perd toutefois de vue qu'il lui incombait de démontrer qu'en vertu des règles de la procédure civile, l'autorité précédente aurait objectivement pu tenir compte des faits litigieux et que ceux-ci étaient juridiquement pertinents, ce qu'elle n'a toutefois pas effectué. Partant, son grief est irrecevable.</w:t>
      </w:r>
    </w:p>
    <w:p>
      <w:r>
        <w:rPr>
          <w:b/>
        </w:rPr>
        <w:t>E. 3</w:t>
      </w:r>
    </w:p>
    <w:p>
      <w:r>
        <w:t>Dans un premier moyen, la recourante invoque qu'en ne traitant pas son grief tiré de la violation de l' art. 30 al. 1 Cst. au motif qu'elle n'était pas compétente pour statuer sur la récusation des membres de la délégation du Tribunal civil, la cour cantonale aurait violé l' art. 29 al. 1 et 2 Cst.</w:t>
      </w:r>
    </w:p>
    <w:p>
      <w:r>
        <w:rPr>
          <w:b/>
        </w:rPr>
        <w:t>E. 3.1.1</w:t>
      </w:r>
    </w:p>
    <w:p>
      <w:r>
        <w:t>Selon la jurisprudence, l'autorité qui ne traite pas un grief relevant de sa compétence, motivé de façon suffisante et pertinent pour l'issue du litige, commet un déni de justice formel proscrit par l' art. 29 al. 1 Cst. ( ATF 135 I 6 consid. 2.1; arrêts 5A_400/2017 du 11 août 2017 consid. 4.1; 5A_113/2017 du 13 mars 2017 consid. 3.1).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 arrêt 4A_263/2021 du 21 octobre 2021 consid. 3.1.1).</w:t>
      </w:r>
    </w:p>
    <w:p>
      <w:r>
        <w:rPr>
          <w:b/>
        </w:rPr>
        <w:t>E. 3.1.2</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w:t>
      </w:r>
    </w:p>
    <w:p>
      <w:r>
        <w:rPr>
          <w:b/>
        </w:rPr>
        <w:t>E. 3.1.3</w:t>
      </w:r>
    </w:p>
    <w:p>
      <w:r>
        <w:t>Les mémoires de recours destinés au Tribunal fédéral doivent être motivés. L' art. 42 al. 2 LTF requiert qu'ils exposent succinctement en quoi l'acte attaqué viole le droit. La jurisprudence exige sur cette base, sous peine d'irrecevabilité, d'argumenter sur tous les motifs de l'arrêt attaqué dans la mesure où chacun d'eux suffit à sceller le sort de la cause ( ATF 138 III 728 consid. 3.4; 133 IV 119 consid. 6.3 et les références citées).</w:t>
      </w:r>
    </w:p>
    <w:p>
      <w:r>
        <w:rPr>
          <w:b/>
        </w:rPr>
        <w:t>E. 3.2</w:t>
      </w:r>
    </w:p>
    <w:p>
      <w:r>
        <w:t>La cour cantonale a considéré que le recours cantonal déposé par la locataire était irrecevable en tant que celle-ci concluait à la récusation des membres de la délégation du Tribunal civil, dont fait partie le Tribunal des baux et loyers (art. 1 let. b ch. 2 de la loi de la République et canton de Genève du 26 septembre 2010 sur l'organisation judiciaire [LOJ; RS/GE E 2 05]), dans la mesure (1) où ce grief n'avait pas été soumis aux premiers juges, (2) où la cour cantonale n'est pas compétente pour statuer sur cette requête en tant que les demandes de récusation visant un juge du Tribunal civil sont tranchées par une délégation dudit tribunal ( art. 50 al. 1 CPC et art. 13 al. 2 de la loi d'application de la République et canton de Genève du 11 octobre 2012 du code civil suisse et d'autres lois fédérales en matière civile [LaCC; RS/GE E 1 05]) et (3) où la locataire n'avait formulé aucun grief concret contre l'un ou l'autre des membres de cette délégation.</w:t>
      </w:r>
    </w:p>
    <w:p>
      <w:r>
        <w:rPr>
          <w:b/>
        </w:rPr>
        <w:t>E. 3.3</w:t>
      </w:r>
    </w:p>
    <w:p>
      <w:r>
        <w:t>La recourante allègue avoir soutenu dans son recours cantonal que, sur la base de l'ordonnance de la délégation du Tribunal civil et compte tenu de la procédure suivie, la cour cantonale devait constater que la garantie de l' art. 30 al. 1 Cst. avait été enfreinte par dite délégation et que celle-ci devait statuer à nouveau dans une nouvelle composition. Selon elle, ladite ordonnance " équiva[lait] à un refus conscient de se saisir des apparences de prévention alléguées et de les traiter ", de sorte que la délégation devait " reprendre la procédure</w:t>
      </w:r>
    </w:p>
    <w:p>
      <w:r>
        <w:t>ab ovo dans une autre composition ". Selon elle, le fait de la renvoyer à agir sur la base de l' art. 47 CPC " constituerait un détour inutile, en plus d'un déni de justice formel ".</w:t>
      </w:r>
    </w:p>
    <w:p>
      <w:r>
        <w:t>La recourante soutient, d'une part, que la cour cantonale disposait, en vertu de l' art. 30 al. 1 Cst. , de la compétence pour annuler la décision des premiers juges et pour enjoindre à la délégation du Tribunal civil de statuer à nouveau mais dans une composition différente et, d'autre part, que l' art. 50 al. 1 CPC ne constitue pas une règle fédérale de compétence fonctionnelle en matière de récusation, se référant à l'arrêt 4A_155/2021 du 30 septembre 2021 consid 4.3, destiné à la publication. Elle allègue que l'art. 13 al. 2 LaCC ne peut avoir pour effet de vider l' art. 30 al. 1 Cst. de sa substance, cette disposition-ci ayant vocation à être concrétisée à chaque stade de la procédure, et que la conception de la cour cantonale reviendrait à vider l' art. 30 al. 1 Cst. de sa portée en instance cantonale lorsque la violation de la garantie du juge indépendant et impartial ne peut être constatée que sur la base de la décision entreprise.</w:t>
      </w:r>
    </w:p>
    <w:p>
      <w:r>
        <w:rPr>
          <w:b/>
        </w:rPr>
        <w:t>E. 3.4</w:t>
      </w:r>
    </w:p>
    <w:p>
      <w:r>
        <w:t>La recourante méconnaît que seules des circonstances objectivement constatées doivent être prises en compte dans le contexte d'une requête de récusation. Or, elle ne conteste pas de manière suffisante la constatation de la cour cantonale, selon laquelle elle n'a, dans son recours cantonal, formulé aucun grief concret contre l'un ou l'autre des membres de la délégation du Tribunal civil. Dans la mesure où la recourante ne s'en prend pas à l'un des motifs scellant le sort de sa requête, soit l'absence de tout grief concret à l'encontre d'un ou de plusieurs membres de la délégation du Tribunal civil, son grief doit être déclaré irrecevable.</w:t>
      </w:r>
    </w:p>
    <w:p>
      <w:r>
        <w:rPr>
          <w:b/>
        </w:rPr>
        <w:t>E. 4</w:t>
      </w:r>
    </w:p>
    <w:p>
      <w:r>
        <w:t>Dans un deuxième et un troisième moyens, la recourante reproche à la cour cantonale d'avoir commis un déni de justice formel et d'avoir violé son droit d'être entendue, d'une part, en ne se limitant pas à trancher la question de la recevabilité de la requête de récusation et en la laissant ouverte et, d'autre part, en ne considérant pas que la motivation des premiers juges sur l'absence de prévention de la juge était insuffisante.</w:t>
      </w:r>
    </w:p>
    <w:p>
      <w:r>
        <w:rPr>
          <w:b/>
        </w:rPr>
        <w:t>E. 4.1</w:t>
      </w:r>
    </w:p>
    <w:p>
      <w:r>
        <w:t>La cour cantonale a retenu que la locataire avait déjà connaissance en juin 2020 des motifs de récusation qu'elle avait invoqués à l'encontre de la juge dans sa requête de récusation du 28 octobre 2020. En effet, la locataire avait alors déjà reproché à la juge de ne pas instruire les causes litigieuses avec la célérité voulue et de ne pas présenter de garanties d'impartialité suffisantes. La cour cantonale a ainsi jugé que la locataire était en mesure de déposer à ce moment-là sa requête de récusation, sans qu'il ne soit nécessaire d'attendre que la cour cantonale se prononce formellement sur les manquements reprochés à cette magistrate. En ne formant pas " aussitôt " sa requête de récusation, celle-ci apparaissait dès lors tardive.</w:t>
      </w:r>
    </w:p>
    <w:p>
      <w:r>
        <w:t>L'autorité précédente a toutefois laissé ouverte la question de savoir si la locataire avait requis la récusation de la juge dans le délai utile, en tant qu'elle avait sollicité cette récusation le 5 juin 2020 devant la Chambre des baux et loyers, soit une autorité incompétente, puis avait réintroduit cette requête devant l'autorité compétente sept jours après la notification des arrêts de l'autorité incompétente. Elle a en effet relevé que, bien qu'elle avait retenu que la requête en récusation était tardive, la délégation du Tribunal civil avait aussi examiné son bien-fondé et considéré que la requête aurait de toute manière dû être rejetée.</w:t>
      </w:r>
    </w:p>
    <w:p>
      <w:r>
        <w:t>Contrairement à ce qu'invoquait la locataire, la motivation de la délégation du Tribunal civil, bien que succincte mais suffisamment explicite, n'était par ailleurs pas insuffisante, dans la mesure où l'on comprenait de la décision attaquée que les premiers juges n'avaient décelé aucune erreur susceptible de dénoter une apparence de prévention envers la locataire. Il ne pouvait pas davantage être retenu que des éléments essentiels de sa requête eussent été omis par les premiers juges, dans la mesure où les motifs de récusation invoqués par la locataire reposaient sur des manquements reprochés à la juge constatés par la cour cantonale dans ses arrêts du 19 octobre 2020 auxquels l'ordonnance querellée se référait expressément. L'affirmation de la juge, selon laquelle un autre magistrat aurait peut-être " moins de difficultés à faire avancer ces procédures ", n'était que le reflet de l'animosité grandissante de la locataire à son égard et ne faisait pas naître une apparence de prévention à son endroit; cet élément, dénué de pertinence, n'avait pas été omis à tort par les premiers juges. Une violation du droit d'être entendue de la locataire n'entrait dès lors pas en considération.</w:t>
      </w:r>
    </w:p>
    <w:p>
      <w:r>
        <w:rPr>
          <w:b/>
        </w:rPr>
        <w:t>E. 4.2</w:t>
      </w:r>
    </w:p>
    <w:p>
      <w:r>
        <w:t>La recourante indique, d'une part, que son recours cantonal portait uniquement sur la recevabilité de sa requête de récusation et non sur le fond. En ne tranchant pas cet unique objet du litige et en se prononçant sur le fond, la cour cantonale aurait commis un déni de justice formel et violé son droit d'être entendue.</w:t>
      </w:r>
    </w:p>
    <w:p>
      <w:r>
        <w:t>D'autre part, selon elle, la motivation de la décision des premiers juges sur le fond, qui " se résume à trois courts paragraphes péremptoires ", et le fait qu'" aucun des griefs soulevés par la [recourante] n'a été traité par la Délégation du Tribunal civil " ne sont pas compatibles avec l' art. 29 Cst. En reprenant et en faisant sienne cette motivation, la cour cantonale aurait dès lors violé l' art. 29 al. 1 et 2 Cst.</w:t>
      </w:r>
    </w:p>
    <w:p>
      <w:r>
        <w:rPr>
          <w:b/>
        </w:rPr>
        <w:t>E. 4.3</w:t>
      </w:r>
    </w:p>
    <w:p>
      <w:r>
        <w:t>Contrairement à ce qu'affirme la recourante, l'arrêt attaqué ne prête pas le flanc à la critique.</w:t>
      </w:r>
    </w:p>
    <w:p>
      <w:r>
        <w:t>D'une part, la recourante n'établit pas que la cour cantonale aurait commis un déni de justice formel en ne tranchant pas un grief qu'elle lui avait soumis. Bien au contraire, la cour cantonale a examiné tant la question de la recevabilité de sa requête, bien que laissant cette question ouverte, que, au cas où cette requête serait recevable, son bien-fondé, comme l'avaient du reste fait les premiers juges. La recourante ne fournit en outre aucun grief recevable au sujet de la prétendue violation de son droit d'être entendue. En tout état de cause, ce droit n'a pas été violé par l'autorité précédente, qui a dûment motivé son arrêt sur ce point.</w:t>
      </w:r>
    </w:p>
    <w:p>
      <w:r>
        <w:t>D'autre part, le droit d'être entendue de la recourante n'a pas été violé par les deux instances précédentes, dans la mesure où tant les premiers juges, certes succinctement, que la cour cantonale ont exposé les motifs ayant guidé leur décision et sur lesquels ils ont fondé leur raisonnement. C'est à tort que la recourante reproche aux instances précédentes de ne pas avoir traité les griefs de fond qu'elle allègue avoir indiqués au sujet du comportement de la juge. En effet, elle perd de vue, d'une part, que sa requête de récusation était tardive et, donc, irrecevable et que les instances précédentes n'étaient donc pas tenues de traiter ces griefs portant sur le fond, ce qu'elles ont tout de même effectué et, d'autre part, que, comme la cour cantonale l'a relevé, les premiers juges se sont expressément référés aux arrêts sur lesquels les motifs de récusation invoqués par la locataire reposaient. On ne distingue par ailleurs pas de grief recevable s'agissant du déni de justice formel qu'aurait commis la cour cantonale. Celle-ci ayant traité le grief de la locataire, une telle violation n'entre pas en ligne de compte.</w:t>
      </w:r>
    </w:p>
    <w:p>
      <w:r>
        <w:t>Les griefs doivent donc être rejetés, dans la mesure de leur recevabilité.</w:t>
      </w:r>
    </w:p>
    <w:p>
      <w:r>
        <w:rPr>
          <w:b/>
        </w:rPr>
        <w:t>E. 5</w:t>
      </w:r>
    </w:p>
    <w:p>
      <w:r>
        <w:t>Au vu de ce qui précède, le recours doit être rejeté, dans la mesure de sa recevabilité.</w:t>
      </w:r>
    </w:p>
    <w:p>
      <w:r>
        <w:t>Les frais judiciaires seront mis à la charge de la recourante, qui succombe ( art. 66 al. 1 LTF ). Dans la mesure où l'intimée et la partie intéressée n'ont pas été invitées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