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4A_571/2013 vom 4. Februar 2014</w:t>
      </w:r>
    </w:p>
    <w:p>
      <w:r>
        <w:t>Bundesgericht, 2014-02-04, DE</w:t>
      </w:r>
    </w:p>
    <w:p>
      <w:r>
        <w:rPr>
          <w:b/>
        </w:rPr>
        <w:t xml:space="preserve">Quelle: </w:t>
      </w:r>
      <w:r>
        <w:t>https://mcp.opencaselaw.ch/entscheid/bger_4A_571_2013</w:t>
      </w:r>
    </w:p>
    <w:p>
      <w:r>
        <w:t>FR: TF 4A_571/2013 du 4 février 2014</w:t>
      </w:r>
    </w:p>
    <w:p>
      <w:r>
        <w:t>IT: TF 4A_571/2013 del 4 febbraio 2014</w:t>
      </w:r>
    </w:p>
    <w:p>
      <w:pPr>
        <w:pStyle w:val="Heading2"/>
      </w:pPr>
      <w:r>
        <w:t>Erwägungen</w:t>
      </w:r>
    </w:p>
    <w:p>
      <w:r>
        <w:rPr>
          <w:b/>
        </w:rPr>
        <w:t>E. 1</w:t>
      </w:r>
    </w:p>
    <w:p>
      <w:r>
        <w:t>Das Bundesgericht prüft die Zulässigkeit der bei ihm eingereichten Rechtsmittel von Amtes wegen ( Art. 29 Abs. 1 BGG ; BGE 138 III 471 E. 1 mit Hinweis).</w:t>
      </w:r>
    </w:p>
    <w:p>
      <w:r>
        <w:rPr>
          <w:b/>
        </w:rPr>
        <w:t>E. 1.1</w:t>
      </w:r>
    </w:p>
    <w:p>
      <w:r>
        <w:t>Das Bundesgericht ist die oberste rechtsprechende Behörde des Bundes ( Art. 188 Abs. 1 BV ). Es behandelt im Rahmen seiner im BGG geregelten Zuständigkeiten Rechtsmittel in konkreten Rechtsstreitigkeiten. Ausserdem übt es die Aufsicht über die Geschäftsführung der unteren Gerichte des Bundes aus ( Art. 1 Abs. 2 BGG ). Gegenüber den kantonalen Gerichten und den Schlichtungsbehörden nimmt es dagegen nicht die Stellung einer Aufsichts- oder Oberaufsichtsbehörde ein (Rhinow und andere, Öffentliches Prozessrecht, 2. Aufl. 2010, Rz. 1743). Insoweit amtet es ausschliesslich als Rechtsmittelinstanz. Deshalb können dem Bundesgericht keine Aufsichtsbeschwerden gegen die Schlichtungsbehörden oder die kantonalen Gerichte unterbreitet werden. Verfahrensmängel bzw. Rechtsverletzungen, die diesen Behörden unterlaufen sein sollen, können beim Bundesgericht im Rahmen einer Beschwerde gegen einen anfechtbaren Entscheid gerügt werden, nicht jedoch losgelöst von einem solchen im Sinne der Aktualisierung eines aufsichtsrechtlichen Einschreitens, wie dies der Beschwerdeführer mit seinen Anträgen anstrebt.</w:t>
      </w:r>
    </w:p>
    <w:p>
      <w:r>
        <w:rPr>
          <w:b/>
        </w:rPr>
        <w:t>E. 1.2</w:t>
      </w:r>
    </w:p>
    <w:p>
      <w:r>
        <w:t>Dem Beschwerdeführer wurde in den drei im Zusammenhang mit einer Mietsache stehenden Schlichtungsverfahren jeweils die Klagebewilligung ohne Kostenauflage erteilt. Bei der Klagebewilligung handelt es sich nicht um einen Entscheid, und sie ist dementsprechend nicht anfechtbar ( BGE 139 III 273 E. 2.3 mit Hinweisen). Da dem Beschwerdeführer in den Beschlüssen der Schlichtungsbehörde zudem keine Kosten auferlegt wurden, stellte sich auch nicht die Frage nach der Anfechtbarkeit des im Rahmen der Klagebewilligung ergangenen Spruchs über die Kosten (vgl. dazu Urteil 4D_68/2013 vom 12. November 2013 E. 3).</w:t>
      </w:r>
    </w:p>
    <w:p>
      <w:r>
        <w:t>Der Beschwerdeführer focht denn auch nicht die Klagebewilligungen als solche an, sondern erhob bezüglich der von ihm eingeleiteten Schlichtungsverfahren (zunächst betreffend die Verhandlungen vom 25. Mai 2011 und vom 12. Juli 2012, später erweitert auf den Beschluss vom 23. August 2012) den Rechtsbehelf der Aufsichtsbeschwerde nach kantonalem Recht (§§ 85 ff. JV/SZ). Mit dieser gelangte er zunächst an das Bezirksgericht als Aufsichtsbehörde über die Schlichtungsbehörde (§ 33 Abs. 1 JV/SZ) und hernach an das Kantonsgericht als obere Aufsichtsbehörde (§§ 13 Abs. 1 und 89 JV/SZ). Der Beschluss des Kantonsgerichts vom 30. September 2013 erging mithin in diesem Aufsichtsverfahren, weshalb er keinen beim Bundesgericht mit Beschwerde anfechtbaren Entscheid bildet. Entsprechendes gilt für die in den Verfügungen des Bezirksgerichtspräsidiums vom 5. November 2012 und vom 21. November 2012 sowie im Beschluss des Kantonsgerichts vom 30. September 2013 enthaltenen Dispositivpunkte betreffend Kostenauflage und verweigerte Fristwiederherstellung. Diese halten sich im Rahmen des kantonalen Aufsichtsverfahrens, in dem der Weiterzug an das Bundesgericht nicht offen steht.</w:t>
      </w:r>
    </w:p>
    <w:p>
      <w:r>
        <w:t>Sodann geht es vorliegend auch nicht um einen Fall, bei dem die Beschwerde in Zivilsachen gemäss Art. 72 Abs. 2 lit. a und b BGG in Betracht kommt.</w:t>
      </w:r>
    </w:p>
    <w:p>
      <w:r>
        <w:rPr>
          <w:b/>
        </w:rPr>
        <w:t>E. 1.3</w:t>
      </w:r>
    </w:p>
    <w:p>
      <w:r>
        <w:t>Ebenso wenig wird die Verweigerung eines anfechtbaren Entscheids im Sinne von Art. 94 BGG geltend gemacht, so dass die Beschwerde auch unter diesem Titel nicht zulässig ist.</w:t>
      </w:r>
    </w:p>
    <w:p>
      <w:r>
        <w:rPr>
          <w:b/>
        </w:rPr>
        <w:t>E. 1.4</w:t>
      </w:r>
    </w:p>
    <w:p>
      <w:r>
        <w:t>Die Beschwerde an das Bundesgericht ist demnach nicht gegeben. Daran ändert nichts, dass das Kantonsgericht im Beschluss vom 30. September 2013 anführte, gegen den Entscheid könne nach Massgabe von Art. 72 ff. BGG Beschwerde in Zivilsachen erhoben werden, mithin eine unzutreffende Rechtsmittelbelehrung abgab. Eine fehlerhafte Rechtsmittelbelehrung kann kein gesetzlich nicht gegebenes Rechtsmittel schaffen ( BGE 129 IV 197 E. 1.5 S. 200 f.; 129 III 88 E. 2.1; 112 Ib 538 E. 1 S. 541; 108 III 23 E. 3; je mit Hinweisen).</w:t>
      </w:r>
    </w:p>
    <w:p>
      <w:r>
        <w:rPr>
          <w:b/>
        </w:rPr>
        <w:t>E. 2</w:t>
      </w:r>
    </w:p>
    <w:p>
      <w:r>
        <w:t>Auf die Beschwerde kann demnach nicht eingetreten werden. Da das Kantonsgericht eine unzutreffende Rechtsmittelbelehrung abgegeben hat, gestützt auf die der nicht anwaltlich vertretene Beschwerdeführer seine Eingabe an das Bundesgericht verfasste, erscheint es gerechtfertigt, ausnahmsweise und in Nachachtung von Art. 49 BGG auf die Erhebung von Kosten zu verzichten. Dem Antrag des unterliegenden Beschwerdeführers auf Ausrichtung einer Parteientschädigung aus der Staatskasse kann jedoch nicht entsprochen werden, zumal einer nicht anwaltlich vertretenen Partei gemäss bundesgerichtlicher Praxis selbst bei Obsiegen grundsätzlich keine Parteientschädigung zugesprochen wird ( BGE 133 III 439 E. 4). Die Schlichtungsbehörde hat von vornherein keinen Anspruch auf eine Parteientschädigung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