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4A_570/2021 vom 27. September 2022</w:t>
      </w:r>
    </w:p>
    <w:p>
      <w:r>
        <w:t>Bundesgericht, 2022-09-27, FR</w:t>
      </w:r>
    </w:p>
    <w:p>
      <w:r>
        <w:rPr>
          <w:b/>
        </w:rPr>
        <w:t xml:space="preserve">Quelle: </w:t>
      </w:r>
      <w:r>
        <w:t>https://mcp.opencaselaw.ch/entscheid/bger_4A_570_2021</w:t>
      </w:r>
    </w:p>
    <w:p>
      <w:r>
        <w:t>FR: TF 4A_570/2021 du 27 septembre 2022</w:t>
      </w:r>
    </w:p>
    <w:p>
      <w:r>
        <w:t>IT: TF 4A_570/2021 del 27 settembre 2022</w:t>
      </w:r>
    </w:p>
    <w:p>
      <w:pPr>
        <w:pStyle w:val="Heading2"/>
      </w:pPr>
      <w:r>
        <w:t>Erwägungen</w:t>
      </w:r>
    </w:p>
    <w:p>
      <w:r>
        <w:rPr>
          <w:b/>
        </w:rPr>
        <w:t>E. 1</w:t>
      </w:r>
    </w:p>
    <w:p>
      <w:r>
        <w:t>Interjeté en temps utile ( art. 100 al. 1 LTF ), par la partie demanderesse qui a succombé dans ses conclusions ( art. 76 al. 1 LTF ), contre un arrêt final rejetant sa demande ( art. 90 LTF ) - qui n'est donc pas une décision incidente au sens de l' art. 93 LTF comme elle le soutient, puisque l'arrêt cantonal rejette la demande déposée par la seule demanderesse (la " débout[ant] de toutes ses conclusions ") -, rendu sur appel par le Tribunal supérieur du canton de Genève ( art. 75 LTF ), dans une affaire civile ( art. 72 al. 1 LTF ) dont la valeur litigieuse dépasse 30'000 fr. ( art. 74 al. 1 let. b LTF ), le recours est recevable.</w:t>
      </w:r>
    </w:p>
    <w:p>
      <w:r>
        <w:rPr>
          <w:b/>
        </w:rPr>
        <w:t>E. 2</w:t>
      </w:r>
    </w:p>
    <w:p>
      <w:r>
        <w:t>Saisi d'un recours en matière civile, le Tribunal fédéral applique le droit d'office ( art. 106 al. 1 LTF ), pour autant que le mémoire de recours soit suffisamment motivé ( art. 42 al. 2 LTF ; ATF 140 III 86 consid. 2).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demanderesse recourante ne remet pas en cause la constatation de la cour cantonale selon laquelle elle a invalidé la convention de cession d'actions par courriers du 1er février 2018, ni l'appréciation de la cour selon laquelle elle a ainsi ouvert une " action en constat d'invalidation " de la convention.</w:t>
      </w:r>
    </w:p>
    <w:p>
      <w:r>
        <w:t>Est donc litigieuse la question de savoir si, par courriers du 1er février 2018 adressés à la cocontractante, au fils cohéritier et à la notaire, la demanderesse, déclarant agir tant en son propre nom que pour le compte de l'hoirie, a valablement ou non invalidé la convention de cession d'actions du 26 mars 2013. Subsidiairement, on examinera si elle l'a fait par requête de conciliation de la même date, dirigeant son action contre la société acheteuse et assignant également le fils cohéritier et la notaire.</w:t>
      </w:r>
    </w:p>
    <w:p>
      <w:r>
        <w:rPr>
          <w:b/>
        </w:rPr>
        <w:t>E. 3.1</w:t>
      </w:r>
    </w:p>
    <w:p>
      <w:r>
        <w:t>La communauté héréditaire comme telle n'a pas la personnalité juridique et n'a pas qualité pour ester en justice. En vertu de l' art. 602 CC ,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(al. 2); à la demande de l'un des héritiers, l'autorité compétente peut désigner un représentant de la communauté héréditaire jusqu'au moment du partage (al. 3).</w:t>
      </w:r>
    </w:p>
    <w:p>
      <w:r>
        <w:t>Les membres de la communauté héréditaire ne peuvent donc disposer du seul et même droit ou de la seule et même créance qui leur appartient en commun que conjointement (sur les héritiers créanciers collectifs, cf. ATF 140 III 150 consid. 2.2.2; TERCIER/PICHONNAZ, Le droit des obligations, 6e éd. 2019, p. 415 n. 1779). S'il y a désaccord entre eux, l'un des héritiers doit demander à l'autorité compétente de désigner un représentant commun à tous les héritiers ( art. 602 al. 3 CC ).</w:t>
      </w:r>
    </w:p>
    <w:p>
      <w:r>
        <w:rPr>
          <w:b/>
        </w:rPr>
        <w:t>E. 3.2</w:t>
      </w:r>
    </w:p>
    <w:p>
      <w:r>
        <w:t>Le corollaire en procédure de ce " rapport de droit " (à propos de la société simple, cf. ATF 142 III 782 consid. 3.1.2) est que tous ses membres doivent nécessairement ouvrir action ensemble, respectivement interjeter un appel ( art. 308 ss CPC ) ou un recours limité au droit ( art. 319 ss CPC ) ensemble, comme consorts nécessaires. En effet, sous le titre de " Consorité nécessaire ", l' art. 70 CPC dispose que les parties à un rapport de droit qui n'est susceptible que d'une décision unique doivent agir ou être actionnées conjointement (al. 1); les actes de procédure accomplis en temps utile par l'un des consorts valent pour ceux qui n'ont pas agi, à l'exclusion des déclarations de recours (al. 2).</w:t>
      </w:r>
    </w:p>
    <w:p>
      <w:r>
        <w:t>L' art. 70 al. 1 CPC ne donne pas de définition du " rapport de droit qui n'est susceptible que d'une décision unique ". C'est le droit matériel qui en décide, expressément ou en fonction de la nature de la cause (THOMAS SUTTER-SOMM, Schweizerisches Zivilprozessrecht, 3e éd. 2017, p. 63 s. n. 217). On parle de consorité " matérielle " nécessaire, puisqu'elle est imposée par le droit matériel ( ATF 137 III 455 consid. 3.5). Sont de tels rapports de droit les communautés du droit civil, comme la communauté de biens ( art. 221 ss CC ), la communauté héréditaire ( art. 602 CC ) et la société simple ( art. 544 al. 1 CO ; ATF 142 III 782 consid. 3; 137 III 455 consid. 3.5) et les actions formatrices, qui tendent à la suppression ou à la modification d'un rapport de droit qui touchent plusieurs personnes (FABIENNE HOHL, Procédure civile, t. I, 2e éd. 2016, p. 149 ss n. 859 ss). Selon la jurisprudence, l' art. 70 CPC s'applique également aux cas de consorité nécessaire improprement dite (</w:t>
      </w:r>
    </w:p>
    <w:p>
      <w:r>
        <w:t>uneigentliche Streitgenossenschaft ), à la différence, notamment, que, même si le procès a pour objet un droit unique, tous les titulaires de celui-ci ne doivent pas obligatoirement participer au procès (à propos de l' art. 260 LP , cf. ATF 145 III 101 consid. 4.1.2; arrêt 4A_165/2021 du 18 janvier 2022 consid. 3.1).</w:t>
      </w:r>
    </w:p>
    <w:p>
      <w:r>
        <w:rPr>
          <w:b/>
        </w:rPr>
        <w:t>E. 3.3</w:t>
      </w:r>
    </w:p>
    <w:p>
      <w:r>
        <w:t>Tant pour l'exercice d'actes juridiques de droit privé ( art. 602 al. 2 CC ;</w:t>
      </w:r>
    </w:p>
    <w:p>
      <w:r>
        <w:t>Rechtsgeschäfte ) que pour l'ouverture d'une action (par requête de conciliation ou demande en justice;</w:t>
      </w:r>
    </w:p>
    <w:p>
      <w:r>
        <w:t>Klageanhebung ; art. 70 al. 1 CPC ) ou l'introduction d'un appel ou d'un recours (</w:t>
      </w:r>
    </w:p>
    <w:p>
      <w:r>
        <w:t>Ergreifen von Rechtsmitteln ; art. 70 al. 2 CPC</w:t>
      </w:r>
    </w:p>
    <w:p>
      <w:r>
        <w:t>in fine ), le principe de l'unanimité s'applique: les héritiers doivent agir en commun (ou conjointement;</w:t>
      </w:r>
    </w:p>
    <w:p>
      <w:r>
        <w:t>gemeinsam ) ( ATF 142 III 782 consid. 3.1.2; 138 III 737 consid. 2 avec sa référence au Message du CPC; pour d'autres types d'actes, cf., pour des actes administratifs, l' ATF 116 Ib 447 ou, pour une réquisition de poursuite, l' ATF 144 III 277 consid. 3.1 et 3.3.2).</w:t>
      </w:r>
    </w:p>
    <w:p>
      <w:r>
        <w:rPr>
          <w:b/>
        </w:rPr>
        <w:t>E. 3.3.1</w:t>
      </w:r>
    </w:p>
    <w:p>
      <w:r>
        <w:t>Il n'y a d'exception à ce principe de l'unanimité que dans les cas urgents - et encore tant que dure l'urgence -, c'est-à-dire lorsque le consentement de l'ensemble des héritiers ne peut pas être recueilli en temps utile ou lorsque la nomination d'un représentant de la communauté héréditaire ne paraît pas pouvoir être obtenue à temps ( art. 602 al. 3 CC ). Tel est notamment le cas lorsqu'un délai de péremption ou de prescription du droit des héritiers est sur le point d'échoir ( ATF 144 III 277 consid. 3.2 et 3.3 et les arrêts cités).</w:t>
      </w:r>
    </w:p>
    <w:p>
      <w:r>
        <w:rPr>
          <w:b/>
        </w:rPr>
        <w:t>E. 3.3.2</w:t>
      </w:r>
    </w:p>
    <w:p>
      <w:r>
        <w:t>Lorsqu'un membre de la communauté renonce à une prétention appartenant à la masse, il n'a pas à participer à l'acte juridique; il ne s'agit pas, à proprement parler, d'une exception au principe de l'unanimité; si les héritiers n'ont pas à faire valoir cette prétention à l'unanimité, c'est parce que l'héritier qui renonce à son droit au profit de ses cohéritiers se désolidarise de la communauté successorale par la voie d'une liquidation partielle de la succession ( ATF 116 Ib 447 consid. 2a et l'arrêt cité; cf. WOLF/EGGEL, Berner Kommentar, nos 96 ss ad art. 602 CC ).</w:t>
      </w:r>
    </w:p>
    <w:p>
      <w:r>
        <w:t>En procédure, dans les actions formatrices, l'héritier qui déclare formellement se soumettre par avance à l'issue du procès ou encore reconnaît d'emblée la demande n'a pas à participer comme demandeur, mais ses cohéritiers doivent l'assigner en justice au côté de la partie adverse, de façon que l'autorité de la chose jugée du jugement qui sera rendu lui soit opposable (s'agissant d'une action formatrice de nature successorale, cf. ATF 136 III 123 consid. 4.4.1; en ce qui concerne une action formatrice en annulation de la résiliation du bail et en prolongation du bail, dont bénéfice seul, en vertu de l' art. 271a al. 1 let . f CO, l'héritier adulte qui habitait le logement à titre principal avec le défunt, cf. les arrêts 4A_282/2021 du 29 novembre 2021 consid. 4.3.2; 4A_639/2018 du 21 novembre 2019 consid. 3.1; 4A_141/2018 du 4 septembre 2018 consid. 4.1; 4A_689/2016 du 28 août 2017 consid. 4.1; 4A_34/2017 du 18 avril 2017 consid. 5; à propos d'autres actions formatrices ne concernant pas des héritiers, comme en matière de bail commun, cf. ATF 146 III 346 consid. 2 et les arrêts cités; 145 III 281 consid. 3.4; 140 III 598 consid. 3, ou d'action formatrice en désaveu de paternité, cf. ATF 138 III 737 consid. 2-4).</w:t>
      </w:r>
    </w:p>
    <w:p>
      <w:r>
        <w:rPr>
          <w:b/>
        </w:rPr>
        <w:t>E. 3.3.3</w:t>
      </w:r>
    </w:p>
    <w:p>
      <w:r>
        <w:t>Il n'y a pas d'exception au principe de l'unanimité lorsqu'un héritier entend sauvegarder des intérêts de la masse successorale contre un tiers ( ATF 144 III 277 consid. 3; 125 III 219 consid. 1b).</w:t>
      </w:r>
    </w:p>
    <w:p>
      <w:r>
        <w:t>Dans le cas particulier d'une action (non successorale) introduite par les héritiers contre l'un d'eux, par exemple une action en annulation d'un contrat passé par des héritiers avec un cohéritier, il a été admis qu'il suffit que les héritiers demandeurs assignent leur cohéritier en justice comme défendeur ( ATF 125 III 219 consid. 1b; 116 Ib 447 consid. 2a; 74 II 215 consid. 3; 54 II 243 ). En revanche, si un cohéritier refuse de consentir à un simple acte juridique portant sur un bien successoral, une dérogation au principe de l'unanimité ne se justifie pas et il faut faire désigner un représentant ( art. 602 al. 3 CC ) ( ATF 125 III 119 consid. 1c et d, dans lequel il a été jugé que la résiliation d'un bail à ferme agricole conclu par le de cujus et un des héritiers requérait l'unanimité des héritiers et, vu le refus de l'héritier fermier d'y consentir, qu'il fallait faire désigner un représentant commun conformément à l' art. 602 al. 3 CC ).</w:t>
      </w:r>
    </w:p>
    <w:p>
      <w:r>
        <w:rPr>
          <w:b/>
        </w:rPr>
        <w:t>E. 3.4</w:t>
      </w:r>
    </w:p>
    <w:p>
      <w:r>
        <w:t>Relativement aux dettes du défunt, les héritiers ne forment pas une consorité matérielle nécessaire. Ils en répondent en effet solidairement ( art. 603 al. 1 CC ). Ils disposent donc d'un droit individuel d'agir en ce qui concerne ces dettes. Ainsi, lorsque le de cujus a conclu, en l'occurrence la veille de son décès, un contrat de vente avec un tiers, un héritier dispose du droit d'agir seul en constatation de la nullité ou en annulation de la vente, puisqu'il s'agit uniquement de faire constater l'inexistence de sa dette en transfert de la propriété, dont il répond solidairement ( art. 603 al. 1 CC ), mais il doit assigner ses cohéritiers aux côtés de ce tiers, sous peine de rejet de son action ( ATF 102 II 385 consid. 2; 93 II 11 consid. 2b; 89 II 429 consid. 2-3; arrêt 5A_881/2012 du 26 avril 2013 consid. 5.2, citant 89 II 429 consid. 3; cf. PAUL-HENRI STEINAUER, Le droit des successions, 2e éd. 2015, p. 628 n.1228a).</w:t>
      </w:r>
    </w:p>
    <w:p>
      <w:r>
        <w:rPr>
          <w:b/>
        </w:rPr>
        <w:t>E. 4</w:t>
      </w:r>
    </w:p>
    <w:p>
      <w:r>
        <w:t>En l'espèce, il résulte des faits constatés que la demanderesse et le fils cohéritier ont tous deux conclu, au nom de la communauté héréditaire qu'ils constituaient, la convention de cession d'actions du 26 mars 2013 passée avec leur coactionnaire. La demanderesse héritière, indiquant agir tant en son propre nom que pour le compte de l'hoirie, a déclaré invalider cette convention par courriers du 1er février 2018 adressés non seulement à la société acheteuse et à la notaire, mais également au fils cohéritier. Par requête de conciliation du 1er février 2018, puis par demande du 23 octobre 2018, la demanderesse héritière, agissant seule en justice mais précisant agir tant en son nom propre que pour le compte de l'hoirie, a saisi le Tribunal de première instance d'une " action en constat d'invalidation [...] et en restitution de l'enrichissement illégitime " à l'encontre de la société acheteuse, de la notaire et du fils cohéritier, alléguant avoir été victime d'un dol ou, à tout le moins, d'une erreur essentielle et concluant à la condamnation de la société à lui verser le montant de 3'600'000 fr. avec intérêts, ledit montant devant être ensuite partagé avec le fils cohéritier, selon les proportions établies dans le cadre du partage de la succession.</w:t>
      </w:r>
    </w:p>
    <w:p>
      <w:r>
        <w:rPr>
          <w:b/>
        </w:rPr>
        <w:t>E. 4.1</w:t>
      </w:r>
    </w:p>
    <w:p>
      <w:r>
        <w:t>En ce qui concerne la qualité pour agir, il y a lieu d'admettre que la demanderesse recourante, qui soutient qu'elle avait le droit d'invalider la convention tant en son propre nom que pour le compte de l'hoirie, avait qualité pour ouvrir seule l'action en constatation de droit ( art. 88 CPC ). En effet, lui dénier cette qualité reviendrait à la priver de toute possibilité de faire trancher par un tribunal la question de savoir si elle a valablement ou non déclaré invalider la convention le 1er février 2018 (cf. ATF 122 III 101 consid. 1; DENIS PIOTET, La représentation de l'hoirie dans le procès successoral, in Journée de droit successoral 2019, 2019, p. 153).</w:t>
      </w:r>
    </w:p>
    <w:p>
      <w:r>
        <w:rPr>
          <w:b/>
        </w:rPr>
        <w:t>E. 4.2</w:t>
      </w:r>
    </w:p>
    <w:p>
      <w:r>
        <w:t>La question de droit matériel à résoudre est de savoir si la demanderesse cohéritière a valablement ou non invalidé la convention de cession d'actions par ses courriers du 1er février 2018 ( art. 31 CO ), subsidiairement par le biais de sa requête de conciliation de la même date, dirigeant son action contre la société défenderesse et le fils cohéritier (ainsi que la notaire).</w:t>
      </w:r>
    </w:p>
    <w:p>
      <w:r>
        <w:rPr>
          <w:b/>
        </w:rPr>
        <w:t>E. 4.2.1</w:t>
      </w:r>
    </w:p>
    <w:p>
      <w:r>
        <w:t>La déclaration d'invalidation est une manifestation de volonté par laquelle la partie victime du vice fait valoir la nullité du contrat, manifestation qui doit être faite au plus tard dans le délai de péremption d'un an à compter de la découverte du vice ( art. 31 al. 1-2 CO ; TERCIER/PICHONNAZ, op. cit., p. 195 n. 832). Même si elle est communiquée au destinataire par requête de conciliation ou par demande en justice, elle demeure un acte juridique (</w:t>
      </w:r>
    </w:p>
    <w:p>
      <w:r>
        <w:t>Rechtsgeschäft ) de droit privé matériel, destiné et apte à produire l'effet juridique correspondant à la volonté exprimée ( ATF 81 II 520 consid. 5b; FABIENNE HOHL, Procédure civile, t. II, 2e éd. 2010, p. 114 n. 565). Elle ne peut faire l'objet d'une action formatrice.</w:t>
      </w:r>
    </w:p>
    <w:p>
      <w:r>
        <w:t>Le contrat invalidé par la partie qui se prévaut d'un vice du consentement est invalide depuis le début, soit</w:t>
      </w:r>
    </w:p>
    <w:p>
      <w:r>
        <w:t>ex tunc (</w:t>
      </w:r>
    </w:p>
    <w:p>
      <w:r>
        <w:t>von Anfang an - ex tunc - ungültig ; ATF 137 III 243 consid. 4.4.3; 132 III 242 consid. 4.1; arrêt 4A_87/2018 du 27 juin 2018 consid. 5.3); il est frappé de nullité absolue, avec tous les effets qui y sont liés.</w:t>
      </w:r>
    </w:p>
    <w:p>
      <w:r>
        <w:t>Lorsque des héritiers veulent vendre un bien successoral à un tiers, ils doivent obligatoirement conclure le contrat de vente ensemble ( art. 602 al. 2 CC ). Dès lors que la nullité du contrat de vente par suite d'invalidation a pour effet de faire entrer le bien vendu dans la succession, ce qui nécessitera ensuite son partage, le droit d'invalider ce contrat appartient aux héritiers en commun ( art. 602 al. 2 CC ). De même, les héritiers doivent agir en restitution des prestations conjointement. Le fait que les héritiers aient déjà procédé au partage d'autres biens de la succession n'y change rien.</w:t>
      </w:r>
    </w:p>
    <w:p>
      <w:r>
        <w:rPr>
          <w:b/>
        </w:rPr>
        <w:t>E. 4.2.2</w:t>
      </w:r>
    </w:p>
    <w:p>
      <w:r>
        <w:t>En l'espèce, les deux héritiers ont conclu en commun le contrat de vente avec leur coactionnaire. Ils devaient donc communiquer ensemble leur déclaration d'invalidation à leur cocontractante. Cela n'a pas été le cas puisque la demanderesse a manifesté seule sa volonté d'invalider le contrat à l'égard de la cocontractante par courrier du 1er février 2018. Le fait qu'elle ait adressé ce même courrier au fils cohéritier n'est pas suffisant. Il ne ressort de l'état de fait ni que celui-ci aurait voulu communiquer une invalidation à la cocontractante, ni qu'il aurait renoncé à son droit au profit de la demanderesse. La recourante ne prétend pas non plus l'avoir allégué et prouvé.</w:t>
      </w:r>
    </w:p>
    <w:p>
      <w:r>
        <w:t>Il en va de même si on examine la déclaration d'invalidation formée par la demanderesse seule dans sa requête de conciliation du 1er février 2018. Selon l'arrêt attaqué, le fils cohéritier s'en est rapporté à justice. Une telle formule n'emporte pas renonciation à sa part. D'ailleurs, la demanderesse ne soutient ni n'invoque avoir allégué et prouvé que le fils aurait renoncé, indiquant au contraire, dans la motivation de sa demande, qu'elle veut partager avec le fils le montant qu'elle réclame, " selon les proportions établies dans le cadre du partage de la succession ". Quant à l'admissibilité de ses conclusions en paiement à elle-même, il devient superflu de les examiner.</w:t>
      </w:r>
    </w:p>
    <w:p>
      <w:r>
        <w:t>Toute l'argumentation de la recourante repose en réalité sur une interprétation extensive de la jurisprudence applicable aux actions formatrices. Mais la déclaration d'invalidation n'en est pas une; elle est un simple acte juridique de droit privé. Il n'y a d'exception au principe de l'unanimité que lorsque le cohéritier renonce à sa prétention dans le sens d'une liquidation partielle de la succession, ce qui n'a été ni allégué ni prouvé par la recourante. En ce qui concerne l' ATF 74 II 215 , il concerne le cas particulier d'une action formatrice dirigée par des héritiers contre un cohéritier, et non, comme ici, une action contre un tiers; quant à l' ATF 89 II 429 , il vise une dette de la succession, dont chaque héritier répond individuellement.</w:t>
      </w:r>
    </w:p>
    <w:p>
      <w:r>
        <w:t>Le recours doit donc être rejeté, par substitution de motifs.</w:t>
      </w:r>
    </w:p>
    <w:p>
      <w:r>
        <w:rPr>
          <w:b/>
        </w:rPr>
        <w:t>E. 5</w:t>
      </w:r>
    </w:p>
    <w:p>
      <w:r>
        <w:t>Les frais judiciaires et les dépens doivent être mis à la charge de la recourante, qui succombe (art. 66 al. 1 et art. 68 al. 1 et 2 LTF ). Il n'y a pas lieu d'attribuer de dépens aux parties intéressées.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