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4A_569/2022 vom 19. März 2024</w:t>
      </w:r>
    </w:p>
    <w:p>
      <w:r>
        <w:t>Bundesgericht, 2024-03-19, FR</w:t>
      </w:r>
    </w:p>
    <w:p>
      <w:r>
        <w:rPr>
          <w:b/>
        </w:rPr>
        <w:t xml:space="preserve">Quelle: </w:t>
      </w:r>
      <w:r>
        <w:t>https://mcp.opencaselaw.ch/entscheid/bger_4A_569_2022</w:t>
      </w:r>
    </w:p>
    <w:p>
      <w:r>
        <w:t>FR: TF 4A_569/2022 du 19 mars 2024</w:t>
      </w:r>
    </w:p>
    <w:p>
      <w:r>
        <w:t>IT: TF 4A_569/2022 del 19 marzo 2024</w:t>
      </w:r>
    </w:p>
    <w:p>
      <w:pPr>
        <w:pStyle w:val="Heading2"/>
      </w:pPr>
      <w:r>
        <w:t>Erwägungen</w:t>
      </w:r>
    </w:p>
    <w:p>
      <w:r>
        <w:rPr>
          <w:b/>
        </w:rPr>
        <w:t>E. 1</w:t>
      </w:r>
    </w:p>
    <w:p>
      <w:r>
        <w:t>Le recours a été interjeté en temps utile ( art. 100 al. 1 LTF ) contre un arrêt final en matière civile ( art. 72 al. 1 et 90 LTF ) rendu par le tribunal supérieur d'un canton statuant sur appel ( art. 75 LTF ). La valeur litigieuse excède le seuil de 15'000 fr. prévalant pour ce type de conflit ( art. 74 al. 1 let. a LTF ). Rien ne s'oppose dès lors à l'entrée en matière.</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w:t>
      </w:r>
    </w:p>
    <w:p>
      <w:r>
        <w:t>L'appréciation des preuves est arbitraire lorsque le juge du fait n'a manifestement pas compris le sens et la portée d'un moyen de preuve, a omis sans raisons objectives de prendre en compte des preuves pertinentes ou a effectué des déductions insoutenables à partir des éléments recueillis ( ATF 137 III 226 consid. 4.2; 136 III 552 consid. 4.2). L'arbitraire ne résulte pas du seul fait qu'une autre solution serait concevable, voire préférable ( ATF 144 III 145 consid. 2).</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La cour de céans ne saurait prendre en compte des affirmations qui s'écarteraient de la décision attaquée sans satisfaire aux exigences précitées ( ATF 140 III 16 consid. 1.3.1).</w:t>
      </w:r>
    </w:p>
    <w:p>
      <w:r>
        <w:t>Dans le cas présent, la recourante ne soulève pas le grief d'arbitraire, ce qui ne l'empêche pas de remettre en question certains des faits souverainement constatés par la cour cantonale. Il en va ainsi s'agissant de certaines des démarches qu'elle prétend avoir entreprises pour relouer l'arcade litigieuse. Ce faisant, elle perd de vue les principes exposés ci-dessus. Le Tribunal fédéral s'en tiendra donc aux faits résultant de l'arrêt attaqué.</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des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Les parties ont été liées par un contrat de bail portant sur une arcade. Ce contrat, qui était conclu pour une durée initiale de cinq ans, a été reconduit à son échéance le 31 mars 2018 pour cinq ans supplémentaires. Il pouvait donc y être mis un terme pour le 31 mars 2023. Le 26 novembre 2018, la bailleresse a procédé à une résiliation anticipée pour non-paiement du loyer, avec effet au 31 décembre 2018 ( art. 257d al. 1 et 2 CO ). Cette résiliation n'a pas été attaquée. Après que la locataire lui eut restitué les locaux, la bailleresse a ouvert action pour obtenir le paiement d'une indemnité pour occupation illicite de l'arcade pour mars 2019, ainsi que sa perte locative liée à la résiliation prématurée du contrat, soit l'équivalent du loyer pour les mois d'avril 2019 à novembre 2020.</w:t>
      </w:r>
    </w:p>
    <w:p>
      <w:r>
        <w:rPr>
          <w:b/>
        </w:rPr>
        <w:t>E. 3.2</w:t>
      </w:r>
    </w:p>
    <w:p>
      <w:r>
        <w:t>La cour cantonale a considéré que la prétention tenant à l'indemnité pour occupation illicite de mars 2019 était fondée dès lors que la locataire occupait encore l'arcade à cette date. Ceci correspondait à 1'273 fr. 65. En revanche, elle a débouté la bailleresse de ses prétentions supplémentaires. Certes, a-t-elle expliqué, la locataire était tenue d'indemniser la bailleresse pour le dommage qu'elle lui avait causé si elle donnait lieu, par sa faute, à une rupture prématurée du bail. Cela étant, il appartenait à la bailleresse de faire diligence pour relouer son bien et ainsi limiter au maximum son préjudice. Dans le cas présent, la bailleresse avait allégué en procédure avoir déployé des efforts suffisants en vue de relouer les locaux litigieux. Toutefois, cette allégation avait été contestée. Et la bailleresse avait tout au plus démontré avoir publié une annonce offrant l'arcade en question sur un seul site une fois par mois jusqu'en octobre 2020, ce qui était loin d'être suffisant.</w:t>
      </w:r>
    </w:p>
    <w:p>
      <w:r>
        <w:rPr>
          <w:b/>
        </w:rPr>
        <w:t>E. 3.3</w:t>
      </w:r>
    </w:p>
    <w:p>
      <w:r>
        <w:t>La recourante se plaint d'une violation des art. 44 et 99 al. 3 CO . Dans une motivation essentiellement axée sur l' art. 264 CO , elle explique que la cour cantonale a inversé les rôles: il aurait "légalement" appartenu à la locataire de trouver un locataire de remplacement. La bailleresse assumerait, quant à elle, une obligation purement subsidiaire et ne serait pas responsable de la passivité de la locataire. A cela s'ajoute qu'aucune omission intentionnelle ou grave ne pourrait lui être reprochée à faute. En démontrant avoir publié chaque mois jusqu'en octobre 2020 une annonce relative à l'arcade querellée, elle aurait pleinement satisfait à ses obligations.</w:t>
      </w:r>
    </w:p>
    <w:p>
      <w:r>
        <w:rPr>
          <w:b/>
        </w:rPr>
        <w:t>E. 4.1</w:t>
      </w:r>
    </w:p>
    <w:p>
      <w:r>
        <w:t>Le locataire qui a donné lieu, par sa faute, à la rupture prématurée du bail a l'obligation d'indemniser le bailleur pour le dommage qu'il lui a causé ( ATF 127 III 548 consid. 5; Commentaire SVIT- Le droit suisse du bail à loyer, n° 45 ad art. 257d CO ; DAVID LACHAT/FRANÇOIS BOHNET, in Commentaire romand, Code des obligations I, 3e éd. 2021, n° 11 ad art. 257d CO ; DAVID LACHAT, in Le bail à loyer, 2019, p. 883 s. ch. 2.3.12; PETER HIGI/ANTON BÜHLMANN, in Commentaire zurichois, 5e éd. 2019, nos 62 et 63 ad art. 257d CO ). Il s'agit d'une créance en réparation de son dommage lié à la fin prématurée du contrat. Le bailleur peut réclamer, à titre de dommage, les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w:t>
      </w:r>
    </w:p>
    <w:p>
      <w:r>
        <w:rPr>
          <w:b/>
        </w:rPr>
        <w:t>E. 4.2</w:t>
      </w:r>
    </w:p>
    <w:p>
      <w:r>
        <w:t>Selon l' art. 44 al. 1 CO , le juge peut réduire les dommages-intérêts ou ne point en allouer si des faits dont le bailleur est responsable ont contribué à créer le dommage ou à l'augmenter, ou s'ils ont aggravé la situation du débiteur. Cette disposition, qui s'applique en cas de versement de dommages-intérêts, qu'ils soient délictuels ou contractuels ( art. 99 al. 3 CO ), trouve également application dans ce contexte (Commentaire SVIT, op. cit., n° 45 ad art. 257d CO ). Le bailleur doit ainsi prendre les mesures raisonnables aptes à contrecarrer la survenance du dommage ou son aggravation. Il lui incombe notamment de proposer les locaux à des tiers (LACHAT/BOHNET, op. cit., n° 12 ad art. 257d CO ).</w:t>
      </w:r>
    </w:p>
    <w:p>
      <w:r>
        <w:rPr>
          <w:b/>
        </w:rPr>
        <w:t>E. 4.3</w:t>
      </w:r>
    </w:p>
    <w:p>
      <w:r>
        <w:t>Conformément à l' art. 8 CC , et si la loi ne prévoit pas le contraire, il appartient à celui qui fait valoir une prétention de prouver les faits qu'il allègue pour en déduire son droit. Ainsi, la partie qui émet une réclamation doit apporter la preuve des faits pertinents, alors que la preuve des faits propres à empêcher, respectivement dénier ou restreindre le droit invoqué, incombe à la partie qui prétend dénier le droit invoqué ou qui en conteste la naissance ou la pertinence ( ATF 128 III 271 consid. 2a/aa).</w:t>
      </w:r>
    </w:p>
    <w:p>
      <w:r>
        <w:t>En vertu de cette règle, le bailleur titulaire de la prétention doit alléguer et prouver son dommage. Il lui incombe d'établir que, malgré de réels efforts, il n'a pas été à même de relouer le logement aussitôt après la résiliation du bail. En d'autres termes, il supporte le fardeau de la preuve de la durée pendant laquelle l'objet remis à bail ne pouvait pas être reloué ( ATF 127 III 548 consid. 5</w:t>
      </w:r>
    </w:p>
    <w:p>
      <w:r>
        <w:t>in fine ).</w:t>
      </w:r>
    </w:p>
    <w:p>
      <w:r>
        <w:rPr>
          <w:b/>
        </w:rPr>
        <w:t>E. 4.4</w:t>
      </w:r>
    </w:p>
    <w:p>
      <w:r>
        <w:t>La détermination du degré de la faute dans un cas concret relève du jugement de valeur et repose largement sur l'appréciation du juge cantonal, de sorte que le Tribunal fédéral ne réexamine la question qu'avec retenue (arrêts 4A_74/2016 du 9 septembre 2016 consid. 5.2.3, 4A_239/2015 du 6 octobre 2015 consid. 2.1, 4A_37/2011 du 27 avril 2011 consid. 4). Il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(cf. ATF 135 III 121 consid. 2).</w:t>
      </w:r>
    </w:p>
    <w:p>
      <w:r>
        <w:rPr>
          <w:b/>
        </w:rPr>
        <w:t>E. 5</w:t>
      </w:r>
    </w:p>
    <w:p>
      <w:r>
        <w:t>En l'espèce, les juges cantonaux ont constaté de manière souveraine que la bailleresse s'était limitée à publier une annonce sur un seul et unique site Internet, chaque mois jusqu'en octobre 2020. Elle n'avait pas démontré avoir entrepris d'autres démarches.</w:t>
      </w:r>
    </w:p>
    <w:p>
      <w:r>
        <w:t>La recourante ne remet pas en cause l'application de l' art. 44 CO . A juste titre. Cela étant, elle ne peut se plaindre de devoir assumer le fardeau de la preuve des efforts qu'elle aurait déployés; son allégation en procédure ayant été contestée par la locataire, ce rôle lui échoit d'autant plus logiquement qu'elle est la mieux placée pour indiquer et démontrer les démarches qu'elle a concrètement entreprises.</w:t>
      </w:r>
    </w:p>
    <w:p>
      <w:r>
        <w:rPr>
          <w:b/>
        </w:rPr>
        <w:t>E. 6</w:t>
      </w:r>
    </w:p>
    <w:p>
      <w:r>
        <w:t>Savoir si cette publication sur un seul et unique site Internet était suffisante dans les circonstances de l'espèce a été tranché par la négative par les juges cantonaux. La recourante dénonce également le caractère excessivement rigoureux de cette appréciation. Cela étant, le Tribunal fédéral n'a pas de raison de remettre en cause une semblable appréciation qu'il ne revoit qu'avec retenue, ce d'autant qu'elle n'aboutit pas à un résultat qui heurte de manière choquante le sentiment de la justice et de l'équité. Les locaux devaient visiblement être rénovés - les conduites sanitaires remplacées puisqu'elles avaient lâché à plusieurs reprises, provoquant plusieurs inondations - et l'on ne sait guère quand les travaux nécessaires ont été entrepris, après le départ de la locataire, et combien de temps ils ont duré; toujours est-il qu'avant leur exécution, il n'est pas étonnant qu'un locataire ne se soit pas profilé et pendant leur exécution, les locaux ne pouvaient certainement guère être reloués. La locataire ne saurait en endosser la responsabilité puisqu'elle n'est pour rien dans l'état de cet immeuble.</w:t>
      </w:r>
    </w:p>
    <w:p>
      <w:r>
        <w:t>Quant aux développements que la bailleresse/recourante consacre à l' art. 264 CO , ils ne lui sont d'aucun secours. Cette disposition vise le cas du locataire qui restitue la chose "sans observer les délai ou terme de congé". Un raisonnement par analogie, dans les circonstances particulières d'espèce, n'entre pas en considération. Dans tous les cas, la bailleresse porte ici l'entière responsabilité de la situation dont elle se plaint, à savoir de ne point avoir pu relouer les locaux après la fin du contrat de bail, faute pour elle d'avoir entrepris les rénovations nécessaires. lI n'y a donc pas lieu d'approfondir cette question ici.</w:t>
      </w:r>
    </w:p>
    <w:p>
      <w:r>
        <w:t>Les griefs de la recourante sont dès lors dénués de fondement.</w:t>
      </w:r>
    </w:p>
    <w:p>
      <w:r>
        <w:rPr>
          <w:b/>
        </w:rPr>
        <w:t>E. 7</w:t>
      </w:r>
    </w:p>
    <w:p>
      <w:r>
        <w:t>Partant, le recours doit être rejeté. La recourante supportera les frais de procédure et versera à son adverse partie une indemnité pour ses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