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4A_569/2013 vom 24. März 2014</w:t>
      </w:r>
    </w:p>
    <w:p>
      <w:r>
        <w:t>Bundesgericht, 2014-03-24, FR</w:t>
      </w:r>
    </w:p>
    <w:p>
      <w:r>
        <w:rPr>
          <w:b/>
        </w:rPr>
        <w:t xml:space="preserve">Quelle: </w:t>
      </w:r>
      <w:r>
        <w:t>https://mcp.opencaselaw.ch/entscheid/bger_4A_569_2013</w:t>
      </w:r>
    </w:p>
    <w:p>
      <w:r>
        <w:t>FR: TF 4A_569/2013 du 24 mars 2014</w:t>
      </w:r>
    </w:p>
    <w:p>
      <w:r>
        <w:t>IT: TF 4A_569/2013 del 24 marzo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titre principal, la contestation porte sur l'annulation des congés signifiés le 6 août 2011.</w:t>
      </w:r>
    </w:p>
    <w:p>
      <w:r>
        <w:rPr>
          <w:b/>
        </w:rPr>
        <w:t>E. 2.1</w:t>
      </w:r>
    </w:p>
    <w:p>
      <w:r>
        <w:t>Selon l' art. 271a al. 1 let . e ch. 4 CO, parmi d'autres cas spécialement énumérés, la résiliation d'un bail d'habitation ou de locaux commerciaux est annulable lorsqu'elle intervient dans les trois ans à compter de la fin d'une procédure judiciaire ou de conciliation relative au bail, si le bailleur a alors conclu une transaction ou s'est entendu de toute autre manière avec le locataire. Dans la présente affaire, il est constant que le demandeur, en raison de la transaction intervenue le 26 octobre 2009 devant la Commission de conciliation, peut en principe revendiquer la protection de cette disposition à l'encontre du congé signifié le 6 août 2011. Par l'effet de l' art. 253a al. 1 CO , cette protection s'étend également au bail de la place de stationnement ( ATF 125 III 231 consid. 2a p. 233).</w:t>
      </w:r>
    </w:p>
    <w:p>
      <w:r>
        <w:rPr>
          <w:b/>
        </w:rPr>
        <w:t>E. 2.2</w:t>
      </w:r>
    </w:p>
    <w:p>
      <w:r>
        <w:t>A teneur de l' art. 271a al. 3 let. a CO ,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 ATF 132 III 737 consid. 3.4.3 p. 745; 118 II 50 consid. 3c et d p. 54).</w:t>
      </w:r>
    </w:p>
    <w:p>
      <w:r>
        <w:t>Le juge apprécie librement, au regard des principes du droit et de l'équité déterminants selon l' art. 4 CC , si le congé répond au besoin urgent du bailleur ou de ses proches parents ou alliés ( ATF 118 II 50 consid. 4 p. 55). Le Tribunal fédéral ne revoit qu'avec réserve la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t>La Cour d'appel civile constate que les défendeurs ont acquis l'appartement et sa dépendance en 2002 sous le régime de la propriété par étages. Le défendeur H.Z.________ a pris sa retraite et quitté la Suisse en 2006 pour s'établir en Thaïlande; il souffrait d'une maladie respiratoire et le climat de ce pays, chaud et humide, lui convenait mieux. Dès 2010, sa maladie a nécessité plusieurs hospitalisations. En raison de l'évolution défavorable de son état, un retour en Suisse est devenu indispensable car les infrastructures de la Thaïlande ne permettent pas une prise en charge adéquate. La Cour cite le rapport médical du 6 février 2013 selon lequel H.Z.________ doit utiliser de manière permanente une canule à oxygène, présente une importante insuffisance cardiaque à l'origine de complications, et peut « à peine marcher ». La Cour juge que dans ces circonstances, l'utilisation de l'appartement par le défendeur répond effectivement à son besoin personnel et urgent.</w:t>
      </w:r>
    </w:p>
    <w:p>
      <w:r>
        <w:rPr>
          <w:b/>
        </w:rPr>
        <w:t>E. 2.3</w:t>
      </w:r>
    </w:p>
    <w:p>
      <w:r>
        <w:t>A l'appui du recours en matière civile, le demandeur se réfère à l' art. 317 al. 1 let. b CPC pour soutenir que le rapport médical daté du 6 février 2013 n'était pas une preuve recevable devant la Cour d'appel.</w:t>
      </w:r>
    </w:p>
    <w:p>
      <w:r>
        <w:t>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(Martin Sterchi, in Commentaire bernois, n° 2 ad art. 317 CPC ).</w:t>
      </w:r>
    </w:p>
    <w:p>
      <w:r>
        <w:t>Les défendeurs n'ont fait établir le rapport médical qu'après le jugement du 22 janvier 2013 qui leur était défavorable. On ne discerne pas, et les défendeurs ne l'ont expliqué ni dans leur mémoire d'appel ni dans leur réponse au recours, pourquoi ils n'auraient pas pu se procurer cette preuve quelques semaines plus tôt déjà, en vue de la faire remettre au Tribunal des baux lors de l'audience qui était prévue à cette date et destinée à leur audition. Les défendeurs n'ont donc pas fait preuve de la diligence requise aux termes de l' art. 317 al. 1 let. b CPC . A cet égard, le demandeur est fondé à se plaindre d'une application incorrecte de cette disposition. Contrairement aux considérants de la Cour d'appel, il est sans importance que le rapport dût servir à prouver un état de santé évolutif.</w:t>
      </w:r>
    </w:p>
    <w:p>
      <w:r>
        <w:rPr>
          <w:b/>
        </w:rPr>
        <w:t>E. 2.4</w:t>
      </w:r>
    </w:p>
    <w:p>
      <w:r>
        <w:t>Le demandeur conteste que le défendeur H.Z.________ ait démontré un besoin urgent d'utiliser personnellement l'appartement.</w:t>
      </w:r>
    </w:p>
    <w:p>
      <w:r>
        <w:t>La validité d'un congé doit être appréciée en fonction des circonstances présentes au moment de cette manifestation de volonté ( ATF 109 II 153 consid. 3b p. 156).</w:t>
      </w:r>
    </w:p>
    <w:p>
      <w:r>
        <w:t>Les documents produits en première instance comprennent un rapport médical établi en Suisse le 25 mai 2009. Il en ressort que H.Z.________ souffrait à cette époque déjà d'un emphysème pulmonaire sévère, avec syndrome pulmonaire obstructif chronique très sévère et hypoxémie secondaire. Cette insuffisance respiratoire se manifestait « au moindre effort » et pouvait être soulagée par l'apport d'oxygène.</w:t>
      </w:r>
    </w:p>
    <w:p>
      <w:r>
        <w:t>Il est notoire que l'emphysème pulmonaire est une maladie évolutive entraînant une dégradation irréversible des poumons et une altération également irréversible de la fonction respiratoire. Il n'est pas contesté que H.Z.________ ait dû se faire hospitaliser dès 2010 en raison de sa maladie. Sa santé était donc gravement altérée déjà le 6 août 2011, date du congé litigieux. Il était alors âgé de soixante-cinq ans - sa date de naissance ressort également du rapport - et il était déçu dans son espérance de trouver un climat durablement bénéfique en Thaïlande. Dans cette situation, il est compréhensible que les époux Z.________ aient choisi de rentrer en Suisse et d'y habiter le logement qui leur appartient. Cela suffit au regard de l' art. 271a al. 3 let. a CO ; il n'est pas nécessaire que ce choix fût le seul approprié aux circonstances. Contrairement à l'argumentation du demandeur, on ne saurait opposer à ses adverses parties que l'insuffisance de l'infrastructure médicale disponible en Thaïlande n'est pas établie, ni que la défenderesse F.Z.________ a de toute manière des liens étroits avec ce pays.</w:t>
      </w:r>
    </w:p>
    <w:p>
      <w:r>
        <w:t>Ainsi, l'action en annulation des congés peut être rejetée sur la base d'une appréciation exempte d'arbitraire des preuves valablement introduites; il n'est pas nécessaire de prendre en considération le rapport médical postérieur au jugement de première instance. Dans son résultat sinon dans tous ses motifs, la décision des juges d'appel est compatible avec le droit fédéral.</w:t>
      </w:r>
    </w:p>
    <w:p>
      <w:r>
        <w:rPr>
          <w:b/>
        </w:rPr>
        <w:t>E. 3</w:t>
      </w:r>
    </w:p>
    <w:p>
      <w:r>
        <w:t>A titre subsidiaire, la contestation porte sur la durée de la prolongation des contrats.</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w:t>
      </w:r>
    </w:p>
    <w:p>
      <w:r>
        <w:t>Dans cette limite de temps, le juge peut accorder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l'état du marché locatif local ( art. 272 al. 2 CO ; ATF 136 III 190 consid. 6 p. 195; 135 III 121 consid. 2 p. 123; 125 III 226 consid. 4b p. 230). Le juge doit notamment tenir compte d'un éventuel besoin personnel du bailleur ou de ses proches parents ou alliés ( art. 272 al. 2 let . d CO).</w:t>
      </w:r>
    </w:p>
    <w:p>
      <w:r>
        <w:t>La situation personnelle des défendeurs a été discutée ci-dessus et leur besoin de l'appartement est avéré.</w:t>
      </w:r>
    </w:p>
    <w:p>
      <w:r>
        <w:t>De plus, la Cour d'appel constate et prend en considération que le demandeur est lui aussi âgé - septante-trois ans en 2011 - et atteint dans sa santé. Il souffre d'un état anxio-dépressif et de troubles locomoteurs importants qui réduisent sa mobilité, toutefois sans l'entraver dans ses déplacements. Ses ressources lui permettraient d'assumer un loyer quelque peu plus élevé. Par leur gérance, les défendeurs lui ont proposé des logements de remplacement ; la Cour relève à ce sujet que rien n'oblige le demandeur à habiter Nyon plutôt que Gland. Bien que ce plaideur ait reçu le congé de l'appartement longtemps avant l'échéance, il n'a pas activement cherché un autre logement. En définitive, la Cour lui accorde une prolongation unique de deux ans.</w:t>
      </w:r>
    </w:p>
    <w:p>
      <w:r>
        <w:t>Le demandeur rejette ce jugement mais il ne développe aucune argumentation consistante. Il fait seulement valoir que la situation patrimoniale des défendeurs n'a pas été établie et il allègue que ceux-ci ont peut-être la possibilité d'occuper un autre logement à Genève. Or, cela ne suffit pas à mettre en évidence un excès ou un abus du pouvoir d'appréciation reconnu à la juridiction cantonale.</w:t>
      </w:r>
    </w:p>
    <w:p>
      <w:r>
        <w:rPr>
          <w:b/>
        </w:rPr>
        <w:t>E. 4</w:t>
      </w:r>
    </w:p>
    <w:p>
      <w:r>
        <w:t>Le recours se révèle privé de fondement, ce qui conduit à son rejet. A titre de partie qui succombe, son auteur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