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569/2010 vom 14. Februar 2011</w:t>
      </w:r>
    </w:p>
    <w:p>
      <w:r>
        <w:t>Bundesgericht, 2011-02-14, DE</w:t>
      </w:r>
    </w:p>
    <w:p>
      <w:r>
        <w:rPr>
          <w:b/>
        </w:rPr>
        <w:t xml:space="preserve">Quelle: </w:t>
      </w:r>
      <w:r>
        <w:t>https://mcp.opencaselaw.ch/entscheid/bger_4A_569_2010</w:t>
      </w:r>
    </w:p>
    <w:p>
      <w:r>
        <w:t>FR: TF 4A 569/2010 du 14 février 2011</w:t>
      </w:r>
    </w:p>
    <w:p>
      <w:r>
        <w:t>IT: TF 4A 569/2010 del 14 febbraio 2011</w:t>
      </w:r>
    </w:p>
    <w:p>
      <w:pPr>
        <w:pStyle w:val="Heading2"/>
      </w:pPr>
      <w:r>
        <w:t>Regeste</w:t>
      </w:r>
    </w:p>
    <w:p>
      <w:r>
        <w:t>Arbeitsvertrag; fristlose Entlassung | Vertragsrecht</w:t>
      </w:r>
    </w:p>
    <w:p>
      <w:pPr>
        <w:pStyle w:val="Heading2"/>
      </w:pPr>
      <w:r>
        <w:t>Erwägungen</w:t>
      </w:r>
    </w:p>
    <w:p>
      <w:r>
        <w:rPr>
          <w:b/>
        </w:rPr>
        <w:t>E. 1.1</w:t>
      </w:r>
    </w:p>
    <w:p>
      <w:r>
        <w:t>Das Bundesgericht prüft von Amtes wegen und mit freier Kognition, ob und inwiefern auf eine Beschwerde eingetreten werden kann ( Art. 29 Abs. 1 BGG ; BGE 133 II 249 E. 1.1 S. 251 mit Hinweisen).</w:t>
      </w:r>
    </w:p>
    <w:p>
      <w:r>
        <w:rPr>
          <w:b/>
        </w:rPr>
        <w:t>E. 1.2</w:t>
      </w:r>
    </w:p>
    <w:p>
      <w:r>
        <w:t>Die Beschwerde wurde unter Einhaltung der gesetzlichen Frist ( Art. 100 Abs. 1 und Abs. 6 BGG ) und Form ( Art. 42 BGG ) von der mit ihren Anträgen unterlegenen Partei ( Art. 76 Abs. 1 BGG ) eingereicht. Der gemäss Art. 74 Abs. 1 lit. a BGG erforderliche Streitwert von Fr. 15'000.-- wird erreicht.</w:t>
      </w:r>
    </w:p>
    <w:p>
      <w:r>
        <w:rPr>
          <w:b/>
        </w:rPr>
        <w:t>E. 1.3</w:t>
      </w:r>
    </w:p>
    <w:p>
      <w:r>
        <w:t>Weiter setzt die Beschwerde in Zivilsachen voraus, dass das angefochtene Urteil letztinstanzlich ist ( Art. 75 Abs. 1 BGG ). Gegen das Urteil des Obergerichts konnte der Beschwerdeführer kantonale Nichtigkeitsbeschwerde an das Kassationsgericht des Kantons Zürich erheben, was er auch tat. Das Urteil des Obergerichts ist daher insoweit nicht kantonal letztinstanzlich, als es vom Kassationsgericht hätte überprüft werden können. Dies trifft namentlich auf Rügen der Verletzung von Art. 29 BV zu ( § 285 Abs. 2 ZPO /ZH; vgl. dazu BGE 133 III 585 E. 3.2 S. 586 f. mit Hinweisen). Die Letztinstanzlichkeit des angefochtenen Urteils ist daher bezüglich der Rüge der Verletzung des Anspruchs auf rechtliches Gehör ( Art. 29 BV ) nicht gegeben, weshalb auf diese Rüge nicht eingetreten werden kann. Bezüglich der Rüge der Verletzung von Bundeszivilrecht ist das Urteil des Obergerichts dagegen ein letztinstanzlicher Entscheid (vgl. Urteil 4A_398/2008 vom 18. Dezember 2008, E. 1.2.2). Insoweit ist auf die Beschwerde einzutreten.</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Nach der Rechtsprechung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129 III 380 E. 2.1 mit Hinweisen). Bei der Gewichtung einer Pflichtverletzung ist bei Kaderpersonen aufgrund des ihnen entgegengebrachten besonderen Vertrauens und der Verantwortung, welche ihnen ihre Funktion im Betrieb überträgt, ein strenger Massstab anzulegen ( BGE 130 III 28 E. 4.1 S. 31; 127 III 86 E. 2c S. 89). Demgemäss hat das Bundesgericht bei einem Arbeitnehmer, der als Personalleiter eine Vertrauensposition im Betrieb innehatte, eine Täuschung des Arbeitgebers durch das Herstellen wahrheitswidriger Dokumente für die Buchhaltung als wichtigen Grund zur fristlosen Kündigung qualifiziert ( BGE 124 III 25 E. 3a S. 27 f.).</w:t>
      </w:r>
    </w:p>
    <w:p>
      <w:r>
        <w:rPr>
          <w:b/>
        </w:rPr>
        <w:t>E. 2.2</w:t>
      </w:r>
    </w:p>
    <w:p>
      <w:r>
        <w:t>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mit weiteren Hinweisen).</w:t>
      </w:r>
    </w:p>
    <w:p>
      <w:r>
        <w:rPr>
          <w:b/>
        </w:rPr>
        <w:t>E. 2.3</w:t>
      </w:r>
    </w:p>
    <w:p>
      <w:r>
        <w:t>Das Obergericht erwog, da den Arbeitnehmer bereits im Stadium der Vertragsverhandlungen eine vorvertragliche Treuepflicht treffe, könnten bewusst wahrheitswidrige Angaben bei der Stellensuche einen wichtigen Grund für die fristlose Kündigung darstellen. Dies könne bei falschen Angaben über Fähigkeiten, Kenntnisse, Examen und Ausbildungsgänge zutreffen, wenn sie einen Bezug zur zugewiesenen Stelle hätten und der Arbeitgeber ein berechtigtes Interesse an der Kenntnis der Wahrheit habe. Die Aufgabe des Beschwerdeführers habe gemäss Anstellungsvertrag in der Akquisition neuer Kunden bestanden, weshalb es für seine Anstellung entscheidend gewesen sei, dass er eine gute bisherige Kundenbeziehung und einen intensiven Kundenkontakt hatte. Die Beschwerdegegnerin hätte ihn nicht angestellt, wenn sie gewusst hätte, dass er seit längerer Zeit arbeitslos war und keine konkreten Vermögensverwaltungsaufträge mehr hatte. Seine Anstellung bei der Y.________ und seine angegebene Vermögensverwaltungstätigkeit seien demnach von ausschlaggebender Bedeutung gewesen. Zudem sei der Beschwerdeführer als Mitglied der Direktion mit kollektiver Zeichnungsberechtigung angestellt worden. Es habe daher von ihm besondere Aufrichtigkeit und Ehrlichkeit erwartet werde können, habe er doch gegenüber seinen Kunden und der Beschwerdegegnerin eine ausgesprochen hohe Verantwortung gehabt. Da er seine Anstellung durch unwahre Angaben erschlichen habe, könne ihm ein solches Vertrauen aber nicht mehr entgegengebracht werden. Bezüglich des von ihm erwarteten Aufbaus einer neuen Kundschaft im Mittleren Osten seien seine wahrheitswidrig behaupteten Kundenkontakte von entscheidender Bedeutung gewesen. Dass er während seiner kurzen Anstellungszeit den Kundenzuwachs noch nicht erfolgreich habe fördern können, laste ihm die Beschwerdegegnerin nicht an. Sie habe jedoch nicht mehr an eine erfolgsversprechende Tätigkeit des Beschwerdeführers glauben können. Durch seine unwahren Angaben zu vertragsrelevanten Tatsachen habe der Beschwerdeführer seine vorvertragliche Treuepflicht in schwerer Weise verletzt und das gegenseitige Vertrauensverhältnis endgültig zerstört, weshalb es der Beschwerdegegnerin nicht zumutbar gewesen sei, das Arbeitsverhältnis mit dem Beschwerdeführer bis zum Ablauf der vertraglich vereinbarten Kündigungsfrist von sechs Monaten fortzusetzen.</w:t>
      </w:r>
    </w:p>
    <w:p>
      <w:r>
        <w:rPr>
          <w:b/>
        </w:rPr>
        <w:t>E. 2.4</w:t>
      </w:r>
    </w:p>
    <w:p>
      <w:r>
        <w:t>Der Beschwerdeführer bestreitet nicht, dass falsche Angaben bei der Stellensuche einen wichtigen Grund zur fristlosen Kündigung bilden können. Er wendet jedoch ein, die ihm angelasteten unwahren Angaben hätten keinen Zusammenhang mit der Vertragserfüllung gehabt. Dies werde durch die guten Noten im Probezeit-Bericht bestätigt. Dass die Beschwerdegegnerin nicht mehr an seine erfolgreiche Tätigkeit geglaubt habe, sei unerheblich, weil dieser Glaube auf Spekulationen beruhe und solche keinen hinreichenden Grund für eine fristlose Kündigung bilden könnten. Auch wenn in Bezug auf unzutreffende Angaben beim Vorstellungsgespräch bei einem Mitglied der Direktion ein strengerer Massstab anzulegen sei als bei einem Bauzeichner, der unzutreffende Angaben über seine Ausbildung mache, sei ein wichtiger Grund zu verneinen, wenn die vertraglichen Leistungen erbracht würden. Indem die Beschwerdegegnerin die gute bis sehr gute Erbringung dieser Leistungen bestätigt habe, habe sie zum Ausdruck gebracht, dass die Fortsetzung des Arbeitsverhältnisses von einem objektiven Standpunkt aus gesehen zumutbar gewesen wäre.</w:t>
      </w:r>
    </w:p>
    <w:p>
      <w:r>
        <w:rPr>
          <w:b/>
        </w:rPr>
        <w:t>E. 2.5</w:t>
      </w:r>
    </w:p>
    <w:p>
      <w:r>
        <w:t>Der Beschwerdeführer lässt ausser Acht, dass ihm als Mitglied der Direktion eine sehr hohe Verantwortung zukam und seine Anstellung daher zusätzlich zur Erfüllung seiner Aufgaben ein besonderes Vertrauen in seine Aufrichtigkeit und Ehrlichkeit voraussetzte. Die Kenntnis darüber, dass der Beschwerdeführer anlässlich seiner Vorstellungsgespräche bezüglich seiner bisherigen Anstellung und Berufserfahrung wahrheitswidrige Angaben gemacht hatte, war daher unabhängig von der Qualität seiner danach erbrachten Arbeitsleistung objektiv geeignet, die für seine weitere Anstellung wesentliche Vertrauensgrundlage zu zerstören oder zumindest so tief greifend zu erschüttern, dass der Beschwerdegegnerin die Fortsetzung des Vertrags nicht mehr zuzumuten war. Das Obergericht hat demnach das ihm zustehende Ermessen nicht überschritten, wenn es einen wichtigen Grund gemäss Art. 337 OR bejahte.</w:t>
      </w:r>
    </w:p>
    <w:p>
      <w:r>
        <w:rPr>
          <w:b/>
        </w:rPr>
        <w:t>E. 3.1</w:t>
      </w:r>
    </w:p>
    <w:p>
      <w:r>
        <w:t>Nach der bundesgerichtlichen Rechtsprechung ist eine fristlose Kündigung gemäss Art. 337 OR ohne Verzug nach Kenntnis des wichtigen Grundes auszusprechen, andernfalls Verwirkung anzunehmen wäre ( BGE 123 III 86 E. 2a, mit Hinweisen). Eine Frist von zwei bis drei Arbeitstagen zum Nachdenken und Einholen von Rechtsauskünften wird als angemessen erachtet. Eine längere Frist wird nur zugestanden, sofern praktische Erfordernisse des Alltags und Wirtschaftslebens eine solche als berechtigt erscheinen lassen ( BGE 130 III 28 E. 4.4 S. 34; 112 II 41 E. 3b S. 51). So wird juristischen Personen, bei denen der Entscheid über die Kündigung in die Kompetenz eines mehrköpfigen Organs fällt, aufgrund des längeren Willensbildungsprozesses eine Entscheidungsfrist von etwa einer Woche zugestanden (Urteil 4C.282/1994 vom 21. Juni 1995, E. 3a, publ. in JAR 1997 S. 208 f.).</w:t>
      </w:r>
    </w:p>
    <w:p>
      <w:r>
        <w:rPr>
          <w:b/>
        </w:rPr>
        <w:t>E. 3.2</w:t>
      </w:r>
    </w:p>
    <w:p>
      <w:r>
        <w:t>Das Obergericht ging davon aus, die Beschwerdegegnerin sei, nachdem sie am Mittwoch den 7. September 2005 das Arbeitszeugnis der Y.________ erhalten habe, verpflichtet gewesen, den darin angegebenen Kündigungszeitpunkt per 30. September zu verifizieren, zumal als Ausstelldatum der 30. September 2004 aufgeführt gewesen sei. Die Entlassung sei am Dienstag, den 13. September 2005 ausgesprochen worden. Dabei sei zu beachten, dass am Montag, 12. September 2005 in Zürich das Knabenschiessen stattgefunden habe, weshalb vielfach der Nachmittag als Feiertag gelte. Zwischen Eingang des Zeugnisses und der fristlosen Kündigung hätten somit zweieinhalb oder höchstens drei Arbeitstage gelegen, weshalb die Kündigung noch rechtzeitig erfolgt sei.</w:t>
      </w:r>
    </w:p>
    <w:p>
      <w:r>
        <w:rPr>
          <w:b/>
        </w:rPr>
        <w:t>E. 3.3</w:t>
      </w:r>
    </w:p>
    <w:p>
      <w:r>
        <w:t>Der Beschwerdeführer macht geltend, die Kündigung sei fünf Tage nach Erhalt des Arbeitszeugnisses erfolgt, wenn davon ausgegangen werde, die Frist beginne erst am Tag nach erfolgter Mitteilung zu laufen. Genau genommen habe die Beschwerdegegnerin die Kündigung am siebten Tag nach Kenntnis des Kündigungsgrundes ausgesprochen. Dies erscheine als zu lange, zumal es bei leitenden Angestellten einer Bank üblich sei, auch am Samstag oder während des Knabenschiessens zu arbeiten. Zwar treffe grundsätzlich zu, dass bei einer juristischen Person die Willensbildung aufwendiger sein könne als bei einer natürlichen Person. Dies habe jedoch vorliegend keinen Einfluss auf die Reaktionszeit gehabt, da die Entscheidungsträger sich in Zürich und Basel befunden hätten und sich problemlos telefonisch, per E-Mail oder persönlich in Zürich oder Basel hätten besprechen können. Die Kündigung hätte demnach spätestens am Montagmorgen erfolgen müssen.</w:t>
      </w:r>
    </w:p>
    <w:p>
      <w:r>
        <w:rPr>
          <w:b/>
        </w:rPr>
        <w:t>E. 3.4</w:t>
      </w:r>
    </w:p>
    <w:p>
      <w:r>
        <w:t>Da im vorliegenden Fall der Beschluss über die fristlose Kündigung anerkanntermassen von einem mehrköpfigen Gremium gefasst werden musste und zuvor tatsächliche und rechtliche Abklärungen angezeigt waren, hat das Obergericht - unabhängig von der Bestimmung der Arbeitstage - kein Bundesrecht verletzt, wenn es die innerhalb einer Woche nach Kenntnis des Kündigungsgrunds ausgesprochene Kündigung noch als rechtzeitig qualifizierte.</w:t>
      </w:r>
    </w:p>
    <w:p>
      <w:r>
        <w:rPr>
          <w:b/>
        </w:rPr>
        <w:t>E. 4</w:t>
      </w:r>
    </w:p>
    <w:p>
      <w:r>
        <w:t>Nach dem Gesagten ist die Beschwerde abzuweisen, soweit darauf einzutreten ist. Bei diesem Ausgang des Verfahrens wird der Beschwerdeführer dafür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