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4A_568/2023 vom 10. Juli 2024</w:t>
      </w:r>
    </w:p>
    <w:p>
      <w:r>
        <w:t>Bundesgericht, 2024-07-10, FR</w:t>
      </w:r>
    </w:p>
    <w:p>
      <w:r>
        <w:rPr>
          <w:b/>
        </w:rPr>
        <w:t xml:space="preserve">Quelle: </w:t>
      </w:r>
      <w:r>
        <w:t>https://mcp.opencaselaw.ch/entscheid/bger_4A_568_2023</w:t>
      </w:r>
    </w:p>
    <w:p>
      <w:r>
        <w:t>FR: TF 4A_568/2023 du 10 juillet 2024</w:t>
      </w:r>
    </w:p>
    <w:p>
      <w:r>
        <w:t>IT: TF 4A_568/2023 del 10 luglio 2024</w:t>
      </w:r>
    </w:p>
    <w:p>
      <w:pPr>
        <w:pStyle w:val="Heading2"/>
      </w:pPr>
      <w:r>
        <w:t>Erwägungen</w:t>
      </w:r>
    </w:p>
    <w:p>
      <w:r>
        <w:rPr>
          <w:b/>
        </w:rPr>
        <w:t>E. 1</w:t>
      </w:r>
    </w:p>
    <w:p>
      <w:r>
        <w:t>Interjeté en temps utile ( art. 100 al. 1 et art. 45 al. 1 LTF ) par le bailleur défendeur qui a succombé dans ses conclusions ( art. 76 al. 1 LTF ), contre une décision finale ( art. 90 LTF ) rendue sur appel par le Tribunal supérieur du canton de Genève ( art. 75 LTF ), dans une affaire de résiliation de bail ( art. 72 al. 1 LTF ), dont la valeur litigieuse est d'au moins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litige porte sur la résiliation de bail que le bailleur a notifiée à la locataire le 27 juillet 2020. La locataire lui avait demandé quel en était le motif, se heurtant à une fin de non-recevoir du bailleur, sur quoi elle a saisi la justice d'une demande en annulation de cette résiliation. En procédure, le bailleur a fait savoir qu'il avait résilié le bail pour les besoins de sa fille, alors domiciliée à U.________, qui souhaitait emménager près de l'université où elle avait entrepris des études.</w:t>
      </w:r>
    </w:p>
    <w:p>
      <w:r>
        <w:rPr>
          <w:b/>
        </w:rPr>
        <w:t>E. 3.1</w:t>
      </w:r>
    </w:p>
    <w:p>
      <w:r>
        <w:t>La cour cantonale a constaté que ce motif était un prétexte. Plusieurs éléments l'ont guidée dans cette direction:</w:t>
      </w:r>
    </w:p>
    <w:p>
      <w:r>
        <w:t>-- Le bailleur avait tout d'abord évoqué le souhait de sa fille d'emménager avec son ami, ce qui était devenu de plus en plus vague durant la procédure. Le bailleur tout comme sa fille s'étaient toujours référés à cette possibilité comme une simple éventualité. Entendue comme témoin, la fille du bailleur avait refusé d'indiquer l'identité de cet ami. Le principe même d'une colocation paraissait hypothétique.</w:t>
      </w:r>
    </w:p>
    <w:p>
      <w:r>
        <w:t>-- Le besoin prétendu de la fille du bailleur d'emménager dans l'appartement en cause n'était pas démontré. Des logements comparables s'étaient libérés ou allaient l'être dans un avenir proche; en particulier, deux logements (des quatre pièces) s'étaient libérés dans le même immeuble après le congé litigieux mais n'avaient pas été proposés à la locataire en place, au motif que leur surface ne conviendrait pas à une personne seule, mais plutôt à deux personnes. Cela étant, ces logements n'avaient pas non plus été proposés à la fille du bailleur alors qu'ils correspondaient à ses critères de recherche. Certes, à l'audience du 28 mai 2021, le bailleur avait prétendu que la configuration de ces appartements ne correspondrait pas aux souhaits de sa fille, laquelle voudrait habiter le triplex de sa tante et nul autre appartement, en raison de la possibilité d'y aménager un bureau à l'entresol. Toutefois, cette justification n'avait pas été évoquée précédemment et n'emportait pas la conviction.</w:t>
      </w:r>
    </w:p>
    <w:p>
      <w:r>
        <w:t>Pour finir, vu la durée de la procédure, le prétendu besoin de la fille du bailleur n'avait plus rien d'urgent ni d'actuel.</w:t>
      </w:r>
    </w:p>
    <w:p>
      <w:r>
        <w:t>En somme, le bailleur avait prétexté le besoin de sa fille d'occuper l'appartement de la soeur de son épouse pour justifier la résiliation de son bail, alors que ce besoin n'était pas objectif et sérieux. L'intérêt que le bailleur avait d'en récupérer l'usage était grossièrement disproportionné par rapport à celui de sa belle-soeur qui habitait ce logement depuis plus de vingt ans.</w:t>
      </w:r>
    </w:p>
    <w:p>
      <w:r>
        <w:rPr>
          <w:b/>
        </w:rPr>
        <w:t>E. 3.2</w:t>
      </w:r>
    </w:p>
    <w:p>
      <w:r>
        <w:t>Le bailleur estime que les juges cantonaux ont versé dans l'arbitraire en appréciant les preuves à disposition ( art. 9 Cst. ). Il tient également l'arrêt cantonal pour contraire aux art. 8 CC et 271 CO.</w:t>
      </w:r>
    </w:p>
    <w:p>
      <w:r>
        <w:rPr>
          <w:b/>
        </w:rPr>
        <w:t>E. 4.1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 ATF 148 III 215 consid. 3.1.1 et les arrêts cités).</w:t>
      </w:r>
    </w:p>
    <w:p>
      <w:r>
        <w:t>En principe, le bailleur est libre de résilier le bail, notamment, dans le but d'adapter la manière d'exploiter son bien conformément à ses intérêts ( ATF 136 III 190 consid. 3), pour effectuer des travaux de transformation, de rénovation ou d'assainissement ( ATF 148 III 215 consid. 3.2; 142 III 91 consid. 3.2.2 et 3.2.3; 140 III 496 consid. 4.1), pour des motifs économiques ( ATF 120 II 105 consid. 3b/bb; arrêts 4A_134/2023 du 6 mars 2024 consid. 3.1; 4A_19/2016 du 2 mai 2017 consid. 4.2; 4A_475/2015 du 19 mai 2016 consid. 4.1 et 4.3; 4A_293/2016 du 13 décembre 2016 consid. 5.2.1 et 5.2.3) ou encore pour utiliser les locaux lui-même ou pour ses proches parents ou alliés (arrêts 4A_134/2023 précité consid. 3.1; 4A_198/2016 du 7 octobre 2016 consid. 4.3 et 4.5; 4A_18/2016 du 26 août 2016 consid. 3.3 et 4).</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138 III 59 consid. 2.1).</w:t>
      </w:r>
    </w:p>
    <w:p>
      <w:r>
        <w:rPr>
          <w:b/>
        </w:rPr>
        <w:t>E. 4.2</w:t>
      </w:r>
    </w:p>
    <w:p>
      <w:r>
        <w:t>En principe, le congé ordinaire donné par le bailleur pour pouvoir occuper lui-même l'habitation - ou le local commercial - n'est pas contraire à la bonne foi (arrêts 4A_134/2023 précité consid. 3.2.1; 4A_18/2016 du 26 août 2016 consid. 3.3; 4A_300/2010 du 2 septembre 2010 consid. 5). Il ne l'est pas du seul fait que la résiliation entraîne des conséquences pénibles pour le locataire ( ATF 140 III 496 consid. 4.1) ou que l'intérêt du locataire au maintien du bail paraît plus important que celui du bailleur à ce qu'il prenne fin (arrêts 4A_134/2023 précité consid. 3.2.1; 4A_297/2010 du 6 octobre 2010 consid. 2.2; 4A_322/2007 du 12 novembre 2007 consid. 6). La pesée de leurs intérêts respectifs n'intervient qu'au stade de l'examen de la prolongation du bail, à accorder par le juge, s'il y a lieu, en application de l' art. 272 CO (arrêts 4A_134/2023 précité consid. 3.2.1; 4A_128/2019 du 3 juillet 2019 consid. 2; 4A_475/2015 du 19 mai 2016 consid. 4.2 i.f et 4.4 i.f.).</w:t>
      </w:r>
    </w:p>
    <w:p>
      <w:r>
        <w:t>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w:t>
      </w:r>
    </w:p>
    <w:p>
      <w:r>
        <w:t>ein krasses Missverhältnis ) entre l'intérêt du locataire au maintien du contrat et celui du bailleur à y mettre fin ( ATF 145 III 143 consid. 3.1; 142 III 91 consid. 3.2.1; 140 III 496 consid. 4.1; 138 III 59 consid. 2.1).</w:t>
      </w:r>
    </w:p>
    <w:p>
      <w:r>
        <w:rPr>
          <w:b/>
        </w:rPr>
        <w:t>E. 4.3</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 ATF 148 III 215 consid. 3.1.4 et les arrêts cités). Pour apprécier si le congé est contraire aux règles de la bonne foi, il faut se placer au moment où le congé a été notifié (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 ATF 148 III 215 consid. 3.1.4 et les arrêts cités).</w:t>
      </w:r>
    </w:p>
    <w:p>
      <w:r>
        <w:rPr>
          <w:b/>
        </w:rPr>
        <w:t>E. 4.4</w:t>
      </w:r>
    </w:p>
    <w:p>
      <w:r>
        <w:t>Déterminer quel est le motif du congé relève des constatations de fait ( ATF 145 III 143 consid. 3.1; 136 III 190 consid. 2). En revanche, le point de savoir si le congé contrevient aux règles de la bonne foi est une question de droit. Elle relève du pouvoir d'appréciation du juge ( art. 4 CC ) que le TF ne revoit qu'avec retenue; il n'intervient que lorsque la cour cantonale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arrêts 4A_134/2023 précité consid. 3.3; 4A_159/2018 du 11 juillet 2018 consid. 3.1; 4A_257/2015 du 11 janvier 2016 consid. 3.1).</w:t>
      </w:r>
    </w:p>
    <w:p>
      <w:r>
        <w:rPr>
          <w:b/>
        </w:rPr>
        <w:t>E. 5</w:t>
      </w:r>
    </w:p>
    <w:p>
      <w:r>
        <w:t>En l'espèce, les griefs du recourant sont de trois ordres.</w:t>
      </w:r>
    </w:p>
    <w:p>
      <w:r>
        <w:rPr>
          <w:b/>
        </w:rPr>
        <w:t>E. 5.1</w:t>
      </w:r>
    </w:p>
    <w:p>
      <w:r>
        <w:t>Au chapitre de l'arbitraire dans l'appréciation des preuves, le recourant soulève toute une série de points. Le logement serait un triplex et non un duplex. Cela étant, la cour cantonale l'a fort bien relevé, non sans observer que dans le contrat de bail, il était désigné comme un duplex, expression que le recourant lui-même avait parfois utilisée dans ses écritures. Ne lui en déplaise, la cour cantonale n'a pas indiqué que les deux autres appartements situés dans le même immeuble qui s'étaient libérés étaient strictement identiques. Elle a simplement relevé que ces autres appartements n'avaient pas été proposés à la fille du recourant alors qu'ils correspondaient à ses critères de recherche, sachant que la configuration particulière des locaux qu'elle voudrait absolument - et que seul le triplex de sa tante revêtirait - n'emportait pas la conviction. S'agissant des déclarations de témoin que le recourant voudrait voir figurer dans l'arrêt cantonal, il s'agit d'éléments de preuve dont il faudrait encore voir quel fait régulièrement allégué en procédure ils devraient démontrer. Nulle raison de les incorporer aux faits constatés dans un arrêt. Et contrairement à ce que le recourant avance, il n'y avait aucun arbitraire à constater que le besoin de sa fille d'habiter cet appartement-là n'était pas réel, en dépit des déclarations de l'autre belle-soeur du recourant - qui habite elle aussi l'immeuble en question - ou de son gestionnaire d'immeuble, dont la cour cantonale pouvait légitimement se distancer.</w:t>
      </w:r>
    </w:p>
    <w:p>
      <w:r>
        <w:t>Le recourant soutient à nouveau que sa fille voudrait un appartement avec une configuration spéciale: un triplex avec une pièce servant de bureau. Cela étant, la Cour de céans peine à le suivre lorsqu'il affirme que " dans les autres 4 pièces de l'immeuble concerné, il manque une pièce pour faire un bureau ". L'on ne cerne pas en effet en quoi une pièce donnée n'est pas apte à servir de bureau. Il affirme finalement que la cour cantonale aurait considéré que les autres appartements étaient à tout le moins similaires. Rien d'arbitraire là-dedans, l'argument brandi par le recourant tenant plutôt au fait que ces appartements ne seraient pas parfaitement identiques.</w:t>
      </w:r>
    </w:p>
    <w:p>
      <w:r>
        <w:t>Quant au fait que le recourant ait indiqué le motif sous-tendant la résiliation uniquement dans son mémoire de réponse, il n'est pas remis en cause par le recourant. La cour cantonale n'a rien constaté d'autre. Certes, elle a estimé que cette justification était intervenue tard, mais le recourant est bien emprunté d'affirmer le contraire. Ce dernier se justifie en affirmant qu'il aurait pensé que son épouse communiquerait à sa belle-soeur le motif corrélatif auparavant, mais cette explication n'a pas convaincu la cour cantonale qui n'a pas versé ce faisant dans l'arbitraire.</w:t>
      </w:r>
    </w:p>
    <w:p>
      <w:r>
        <w:t>Ce premier grief est donc scellé par un rejet.</w:t>
      </w:r>
    </w:p>
    <w:p>
      <w:r>
        <w:rPr>
          <w:b/>
        </w:rPr>
        <w:t>E. 5.2</w:t>
      </w:r>
    </w:p>
    <w:p>
      <w:r>
        <w:t>Le recourant estime que la cour cantonale a violé l' art. 8 CC . À l'entendre, l'intimée ne serait pas en mesure de " prouver l'existence de circonstances rendant la résiliation de son bail abusive " et se serait perdue en conjectures quant aux véritables motifs de la résiliation, évoquant pêle-mêle un conflit familial ou une volonté de relouer à un tiers ou de réaliser des travaux. En pure perte, car la cour cantonale est parvenue à une conviction tenant au fait que le motif avancé par le bailleur était un pur prétexte. Certes, elle n'a pas établi quel était le véritable motif sous-tendant la résiliation. Toutefois, son raisonnement se dessine en filigrane: qu'il relève de l'animosité, d'un conflit familial (le recourant concédant lui-même que les relations étaient tendues), de la volonté de relouer à un tiers et/ou d'augmenter le loyer, voire de toutes ces raisons conjuguées, ce motif inavoué ne pesait pas lourd devant l'intérêt de sa belle-soeur de demeurer dans cet appartement qu'elle occupait depuis plus de vingt ans.</w:t>
      </w:r>
    </w:p>
    <w:p>
      <w:r>
        <w:t>Dès lors que l'appréciation des preuves a convaincu la cour cantonale du fait que le motif avancé par le bailleur était un pur prétexte, la question de la répartition du fardeau de la preuve ne se pose plus et le grief tiré de la violation de l' art. 8 CC devient sans objet ( ATF 141 III 241 consid. 3.2; 130 III 591 consid. 5.4).</w:t>
      </w:r>
    </w:p>
    <w:p>
      <w:r>
        <w:rPr>
          <w:b/>
        </w:rPr>
        <w:t>E. 5.3</w:t>
      </w:r>
    </w:p>
    <w:p>
      <w:r>
        <w:t>Pour finir, le recourant se plaint d'une violation de l' art. 271 CO .</w:t>
      </w:r>
    </w:p>
    <w:p>
      <w:r>
        <w:t>Si l'on saisit bien, il reproche à la cour cantonale d'avoir examiné le motif du congé en s'inspirant d'éléments qui sont survenus après la résiliation, à savoir les appartements qui se sont libérés dans l'immeuble en question. Le Tribunal fédéral ne saurait, là encore, lui donner raison. Les faits postérieurs au congé - ici il s'agit d'ailleurs d'éléments concomitants au moment auquel la résiliation devait prendre effet - peuvent en effet parfaitement fournir un éclairage sur les intentions du bailleur au moment de la résiliation (cf. consid. 4.3 ci-dessus).</w:t>
      </w:r>
    </w:p>
    <w:p>
      <w:r>
        <w:t>Le recourant a tort sur un second point: le moment auquel il communique le motif du congé n'est pas nécessairement sans incidence. En effet, l'absence de motivation du congé ou une motivation lacunaire peut constituer un indice de l'absence d'intérêt digne de protection à mettre un terme au bail ou du fait que le motif invoqué n'est qu'un prétexte ( ATF 148 III 215 consid. 3.1.3; 143 III 344 consid. 5.3.1).</w:t>
      </w:r>
    </w:p>
    <w:p>
      <w:r>
        <w:t>Pour le reste, le recourant ressasse l'argument selon lequel il était en droit de choisir un logement spécifique pour sa fille, mettant l'accent sur le fait que celle-ci avait porté son choix sur le logement de sa tante et sur le fait que les critères qui dictaient ce choix seraient objectifs et sérieux. Il estime également que le raisonnement de la cour cantonale mènerait à une solution inadéquate, en ce sens qu'elle reviendrait à laisser sa belle-soeur rester dans son logement et à devoir se contenter de tout logement plus ou moins équivalent se libérant dans le même immeuble, et ce au détriment de sa fille qui devrait régulièrement croiser sa tante dans celui-ci. Il conteste finalement la disproportion grossière des intérêts en présence, estimant que la jurisprudence du Tribunal fédéral se limiterait aux cas de locataires d'un âge avancé et dans une situation personnelle délicate tout en ayant habité longtemps dans le même appartement. La situation de sa belle-soeur serait tout autre; à tout le moins n'aurait-elle rien allégué de spécifique à ce sujet. Ce discours est toutefois stérile. Les limites dans lesquelles une résiliation de bail peut intervenir ont déjà été dépeintes; dans le cas présent, celle que le bailleur a notifiée à sa belle-soeur est contraire à la bonne foi. Le scénario que le bailleur a mis sur pied n'a pas leurré la cour cantonale. En brodant sur ce thème, le recourant échoue à convaincre d'une quelconque illégalité.</w:t>
      </w:r>
    </w:p>
    <w:p>
      <w:r>
        <w:t>Ce dernier grief se voit donc rejeté. Partant, il n'est pas nécessaire de se pencher sur les développements que le recourant consacre à une éventuelle prolongation de bail à laquelle il s'oppose. Et il n'est pas non plus utile d'examiner les faits que l'intimée elle-même voudrait voir intégrés à l'arrêt puisque leur prise en compte ne changerait rien à l'issue du litige, déjà en sa faveur.</w:t>
      </w:r>
    </w:p>
    <w:p>
      <w:r>
        <w:rPr>
          <w:b/>
        </w:rPr>
        <w:t>E. 6</w:t>
      </w:r>
    </w:p>
    <w:p>
      <w:r>
        <w:t>Partant, le recours doit être rejeté, aux frais de son auteur. Celui-ci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