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568/2008 vom 18. Februar 2009</w:t>
      </w:r>
    </w:p>
    <w:p>
      <w:r>
        <w:t>Bundesgericht, 2009-02-18, FR</w:t>
      </w:r>
    </w:p>
    <w:p>
      <w:r>
        <w:rPr>
          <w:b/>
        </w:rPr>
        <w:t xml:space="preserve">Quelle: </w:t>
      </w:r>
      <w:r>
        <w:t>https://mcp.opencaselaw.ch/entscheid/bger_4A_568_2008</w:t>
      </w:r>
    </w:p>
    <w:p>
      <w:r>
        <w:t>FR: TF 4A 568/2008 du 18 février 2009</w:t>
      </w:r>
    </w:p>
    <w:p>
      <w:r>
        <w:t>IT: TF 4A 568/2008 del 18 febbraio 2009</w:t>
      </w:r>
    </w:p>
    <w:p>
      <w:pPr>
        <w:pStyle w:val="Heading2"/>
      </w:pPr>
      <w:r>
        <w:t>Regeste</w:t>
      </w:r>
    </w:p>
    <w:p>
      <w:r>
        <w:t>bail à loyer; résiliation | Droit des contrats</w:t>
      </w:r>
    </w:p>
    <w:p>
      <w:pPr>
        <w:pStyle w:val="Heading2"/>
      </w:pPr>
      <w:r>
        <w:t>Erwägungen</w:t>
      </w:r>
    </w:p>
    <w:p>
      <w:r>
        <w:rPr>
          <w:b/>
        </w:rPr>
        <w:t>E. 1</w:t>
      </w:r>
    </w:p>
    <w:p>
      <w:r>
        <w:t>Dans une contestation concernant la validité d'une résiliation de bail, selon la jurisprudence pertinente pour l'application des art. 51 al. 1 let. a, 51 al. 2 et 74 al. 1 let. a LTF, la valeur litigieuse est égale au loyer de la période minimum pendant laquelle le contrat subsiste si la résiliation n'est pas valable, période qui s'étend jusqu'à la date pour laquelle un nouveau congé peut être donné; s'il y a lieu, il faut prendre en considération la période de protection de trois ans, à compter dès la fin de la procédure judiciaire, qui est prévue par l' art. 271a al. 1 let . e CO ( ATF 111 II 384 consid. 1 p. 386; voir aussi ATF 119 II 147 consid. 1 p. 149). En l'espèce, le loyer d'une seule année excède la valeur litigieuse minimale qui est fixée à 15'000 francs. Pour le surplus, le recours est dirigé contre un jugement final ( art. 90 LTF ), rendu en matière civile ( art. 72 al. 1 LTF ) et en dernière instance cantonale ( art. 75 al. 1 LTF ). Il est formé par une partie qui a pris part à l'instance précédente et succombé dans ses conclusions ( art. 76 al. 1 LTF ). Introduit en temps utile ( art. 100 al. 1 LTF ) et dans les formes requises (art. 42 al. 1 à 3 LTF), le recours en matière civile est en principe recevable, de sorte que le recours constitutionnel, subsidiaire ( art. 113 LTF ), est exclu.</w:t>
      </w:r>
    </w:p>
    <w:p>
      <w:r>
        <w:rPr>
          <w:b/>
        </w:rPr>
        <w:t>E. 2</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en règle générale, les allégations de fait et les moyens de preuve nouveaux sont irrecevables ( art. 99 al. 1 LTF ). En l'espèce, la demanderesse argue vainement de nombreux faits qui ne sont pas constatés par la Chambre des recours. Le Tribunal fédéral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 ATF 133 II 249 consid. 1.4.3 p. 254; voir aussi ATF 130 I 258 consid. 1.3 p. 261/262; 125 I 492 consid. 1b p. 495).</w:t>
      </w:r>
    </w:p>
    <w:p>
      <w:r>
        <w:rPr>
          <w:b/>
        </w:rPr>
        <w:t>E. 3</w:t>
      </w:r>
    </w:p>
    <w:p>
      <w:r>
        <w:t>Il est constant que les parties se sont liées par un contrat de bail à loyer de durée indéterminée, portant sur l'usage de locaux commerciaux, et que chacune d'elles avait le droit de résilier ce contrat conformément à l' art. 266a al. 1 CO .</w:t>
      </w:r>
    </w:p>
    <w:p>
      <w:r>
        <w:rPr>
          <w:b/>
        </w:rPr>
        <w:t>E. 4</w:t>
      </w:r>
    </w:p>
    <w:p>
      <w:r>
        <w:t>Aux termes de l' art. 271 al. 1 CO ,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 ATF 120 II 31 consid. 4a p. 32). En règle générale, le congé donné pour un motif d'ordre économique est conciliable avec les règles de la bonne foi, et le locataire n'est pas autorisé à réclamer l'annulation du congé que lui signifie le bailleur en vue d'obtenir, d'un nouveau locataire qui lui succédera dans les locaux, un loyer plus élevé mais néanmoins compatible avec l' art. 269 CO réprimant les loyers abusifs ( ATF 120 II 105 consid. 3b/bb p. 110). Elucider le motif d'un congé relève de la constatation des faits ( ATF 115 II 484 consid. 2b p. 486; arrêt 4C.61/2005 du 27 mai 2005, consid. 4.1, SJ 2006 I 34 p. 35), de sorte que, en principe, ce point échappe au contrôle du Tribunal fédéral. La Chambre des recours constate les difficultés financières de la demanderesse à la fin de septembre 2006: cette société se trouvait en état de surendettement et elle ne parvenait plus à payer ses fournisseurs; c'est l'intervention d'un actionnaire qui lui a évité la faillite. Elle constate aussi que la défenderesse, informée de la situation défavorable de sa cocontractante, redoutait de ne plus recevoir le loyer alors que cette ressource constituait son principal revenu; que la défenderesse a, pour ce motif, décidé de mettre fin au rapport de location, et que, avant de résilier le bail, elle a cherché un nouveau locataire afin d'éviter une vacance des locaux. La Chambre considère que le motif ainsi invoqué par la défenderesse, soit la crainte de ne plus recevoir le loyer, n'était pas un simple prétexte et qu'il est au contraire plausible, alors même que le changement de locataire s'accompagnera d'une hausse considérable du loyer. La Chambre des recours procède ainsi à une constatation de fait, portant sur le mobile de la défenderesse, qui lie le Tribunal fédéral. La demanderesse se plaint vainement d'arbitraire en opposant simplement sa propre opinion au jugement de l'autorité précédente; cette protestation est irrecevable au regard de l' art. 97 al. 1 LTF . Pour le surplus, vouloir parer au risque de pertes ou de retards dans l'encaissement du loyer est un motif digne de protection. Il importe peu que la défenderesse eût peut-être aussi eu la possibilité de prendre des mesures différentes, telles que réclamer l'accroissement des sûretés déjà constituées par la demanderesse, au lieu de chercher d'emblée un autre locataire jouissant d'une situation plus favorable. Il importe tout aussi peu que la situation de la demanderesse se soit peut-être améliorée après la résiliation du bail. Enfin, si le motif du congé ne consistait pas dans le dessein de percevoir un loyer plus élevé, la Chambre des recours était dispensée de vérifier, au regard du rendement de l'immeuble et des prix du marché, si le loyer pouvait légalement être augmenté (cf. ATF 120 II 105 consid. 3b/bb p. 110). La demanderesse se plaint à tort d'un jugement contraire à l' art. 271 al. 1 CO .</w:t>
      </w:r>
    </w:p>
    <w:p>
      <w:r>
        <w:rPr>
          <w:b/>
        </w:rPr>
        <w:t>E. 5</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 art. 4 CC ),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 art. 272 al. 2 CO ; ATF 125 III 226 consid. 4b p. 230).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(même arrêt; voir aussi ATF 133 III 201 consid. 5.4 p. 211; 132 III 109 consid. 2 p. 111/112). La Chambre des recours constate que la demanderesse n'utilise plus les locaux loués, actuellement, que pour la vente de ses produits, à l'exclusion de toute production; que la pénurie de locaux commerciaux au Mont-sur-Lausanne, alléguée par cette partie, n'est pas notoire ni établie, et que, au contraire, il n'existe pas de « difficulté particulière » pour trouver, dans la région, une surface de vente équivalant à ces locaux. La Chambre prend aussi en considération que la demanderesse disposait de plus de dix-huit mois pour déplacer son exploitation. Cet élément est pertinent car il incombe au locataire d'entreprendre sans délai, dès réception du congé signifié par l'autre partie, des recherches sérieuses en vue de trouver des locaux de remplacement, et ces recherches doivent être accomplies aussi lorsque le locataire tient le congé pour annulable et décide de le contester (Raymond Bisang et al., Das schweizerische Mietrecht, 3e éd., Zurich 2008, nos 34 et 35 ad art. 272 CO ; voir aussi David Lachat, Le bail à loyer, Lausanne 2008, ch. 3.12 p. 782). En l'absence de toute circonstance particulière, dûment constatée et rendant difficile de trouver à temps des locaux de remplacement, le congé n'entraîne pas de conséquences pénibles aux termes de l' art. 272 al. 1 CO ; le locataire n'est pas autorisé à invoquer les inconvénients inhérents à tout déménagement, tels que la perte de clientèle consécutive au déplacement d'un point de vente, qui seraient seulement différés mais pas atténués par une éventuelle prolongation du bail (Lachat, op. cit., ch. 3.2 p. 771). Dans la présente affaire, au regard des faits constatés, le refus de la prolongation échappe à toute critique.</w:t>
      </w:r>
    </w:p>
    <w:p>
      <w:r>
        <w:rPr>
          <w:b/>
        </w:rPr>
        <w:t>E. 6</w:t>
      </w:r>
    </w:p>
    <w:p>
      <w:r>
        <w:t>Le recours en matière civile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