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4A_566/2023 vom 28. August 2025</w:t>
      </w:r>
    </w:p>
    <w:p>
      <w:r>
        <w:t>Bundesgericht, 2025-08-28, FR</w:t>
      </w:r>
    </w:p>
    <w:p>
      <w:r>
        <w:rPr>
          <w:b/>
        </w:rPr>
        <w:t xml:space="preserve">Quelle: </w:t>
      </w:r>
      <w:r>
        <w:t>https://mcp.opencaselaw.ch/entscheid/bger_4A_566_2023</w:t>
      </w:r>
    </w:p>
    <w:p>
      <w:r>
        <w:t>FR: TF 4A_566/2023 du 28 août 2025</w:t>
      </w:r>
    </w:p>
    <w:p>
      <w:r>
        <w:t>IT: TF 4A_566/2023 del 28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C.________,</w:t>
      </w:r>
    </w:p>
    <w:p>
      <w:r>
        <w:t>tous les deux représentés par Me Nicolas Perret, avocat,</w:t>
      </w:r>
    </w:p>
    <w:p>
      <w:r>
        <w:t>intimés,</w:t>
      </w:r>
    </w:p>
    <w:p>
      <w:r>
        <w:t>Office des faillites de l'arrondissement de La Côte,</w:t>
      </w:r>
    </w:p>
    <w:p>
      <w:r>
        <w:t>Objet</w:t>
      </w:r>
    </w:p>
    <w:p>
      <w:r>
        <w:t>contrat d'entreprise; cause rayée du rôle par suite de faillite,</w:t>
      </w:r>
    </w:p>
    <w:p>
      <w:r>
        <w:t>recours contre l'arrêt rendu le 16 octobre 2023 par la Cour d'appel civile du Tribunal cantonal du canton de Vaud (PT15.023483-221462 417).</w:t>
      </w:r>
    </w:p>
    <w:p>
      <w:r>
        <w:t>La juge instructrice :</w:t>
      </w:r>
    </w:p>
    <w:p>
      <w:r>
        <w:t>Vu l'arrêt du 16 octobre 2023, par lequel le Tribunal cantonal vaudois a rejeté l'appel de A.________ SA en liquidation et confirmé le jugement de première instance, qui condamnait notamment B.________ et C.________ au paiement d'un montant de 155'781 fr. 75 avec intérêts en faveur de A.________ SA en liquidation;</w:t>
      </w:r>
    </w:p>
    <w:p>
      <w:r>
        <w:t>Vu le recours en matière civile interjeté au Tribunal fédéral par A.________ SA en liquidation le 22 novembre 2023 contre cet arrêt;</w:t>
      </w:r>
    </w:p>
    <w:p>
      <w:r>
        <w:t>Vu la lettre du 8 décembre 2023 par laquelle l'autorité précédente se réfère aux considérants de son arrêt sur le fond;</w:t>
      </w:r>
    </w:p>
    <w:p>
      <w:r>
        <w:t>Vu la réponse au recours déposée le 30 janvier 2024 par les intimés;</w:t>
      </w:r>
    </w:p>
    <w:p>
      <w:r>
        <w:t>Vu la réplique spontanée déposée le 15 février 2024 par la recourante;</w:t>
      </w:r>
    </w:p>
    <w:p>
      <w:r>
        <w:t>Vu les déterminations déposées le 5 mars 2024 par les intimés;</w:t>
      </w:r>
    </w:p>
    <w:p>
      <w:r>
        <w:t>Vu l'ordonnance présidentielle du 23 juillet 2024, constatant d'office le prononcé de faillite de la recourante au 27 mai 2024, invitant l'office des faillites à indiquer si la masse en faillite ou, le cas échéant, un ou plusieurs créanciers cessionnaires de celle-ci entendent continuer le procès et ordonnant dans l'intervalle la suspension de la procédure de recours pendante devant le Tribunal fédéral en application des art. 71 LTF , 6 al. 2 PCF et 207 al. 1 LP;</w:t>
      </w:r>
    </w:p>
    <w:p>
      <w:r>
        <w:t>Vu le courrier rédigé par l'office des faillites le 14 août 2025, dont il ressort que ni l'administration de la masse en faillite, ni les créanciers admis à l'état de collocation n'ont requis la continuation du procès en cours;</w:t>
      </w:r>
    </w:p>
    <w:p>
      <w:r>
        <w:t>Attendu, en conséquence, que la présente cause peut être rayée du rôle ( art. 32 al. 2 LTF );</w:t>
      </w:r>
    </w:p>
    <w:p>
      <w:r>
        <w:t>Considérant qu'au regard du sort de la procédure, la partie recourante doit supporter les frais judiciaires et indemniser les intimés - qui ont déposé des déterminations - pour leurs frais d'avocat ( art. 66 al. 1 LTF ; art. 68 al. 1 et 2 LTF ),</w:t>
      </w:r>
    </w:p>
    <w:p>
      <w:r>
        <w:t>que vu la renonciation de la masse en faillite à poursuivre le procès, les frais de procédure et les dépens ne constituent pas des dettes de la masse ( art. 262 LP ), mais des créances ordinaires à la charge de la faillie;</w:t>
      </w:r>
    </w:p>
    <w:p>
      <w:r>
        <w:t>Par ces motifs, vu l' art. 32 al. 2 LTF , 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