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4A_566/2021 vom 1. Dezember 2021</w:t>
      </w:r>
    </w:p>
    <w:p>
      <w:r>
        <w:t>Bundesgericht, 2021-12-01, FR</w:t>
      </w:r>
    </w:p>
    <w:p>
      <w:r>
        <w:rPr>
          <w:b/>
        </w:rPr>
        <w:t xml:space="preserve">Quelle: </w:t>
      </w:r>
      <w:r>
        <w:t>https://mcp.opencaselaw.ch/entscheid/bger_4A_566_2021</w:t>
      </w:r>
    </w:p>
    <w:p>
      <w:r>
        <w:t>FR: TF 4A_566/2021 du 1 décembre 2021</w:t>
      </w:r>
    </w:p>
    <w:p>
      <w:r>
        <w:t>IT: TF 4A_566/2021 del 1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judiciaires, arrêtés à 500 fr., sont mis à la charge de la recourante.</w:t>
      </w:r>
    </w:p>
    <w:p>
      <w:r>
        <w:rPr>
          <w:b/>
        </w:rPr>
        <w:t>E. 4</w:t>
      </w:r>
    </w:p>
    <w:p>
      <w:r>
        <w:t>Le présent arrêt est communiqué à la recourante, à la Chambre Civile du Tribunal cantonal du canton du Valais et à B.________ SA, à Martigny.</w:t>
      </w:r>
    </w:p>
    <w:p>
      <w:r>
        <w:t>Lausanne, le 1er décembre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