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4A_565/2018 vom 24. Oktober 2018</w:t>
      </w:r>
    </w:p>
    <w:p>
      <w:r>
        <w:t>Bundesgericht, 2018-10-24, DE</w:t>
      </w:r>
    </w:p>
    <w:p>
      <w:r>
        <w:rPr>
          <w:b/>
        </w:rPr>
        <w:t xml:space="preserve">Quelle: </w:t>
      </w:r>
      <w:r>
        <w:t>https://mcp.opencaselaw.ch/entscheid/bger_4A_565_2018</w:t>
      </w:r>
    </w:p>
    <w:p>
      <w:r>
        <w:t>FR: TF 4A_565/2018 du 24 octobre 2018</w:t>
      </w:r>
    </w:p>
    <w:p>
      <w:r>
        <w:t>IT: TF 4A_565/2018 del 24 ottobre 2018</w:t>
      </w:r>
    </w:p>
    <w:p>
      <w:pPr>
        <w:pStyle w:val="Heading2"/>
      </w:pPr>
      <w:r>
        <w:t>Volltext</w:t>
      </w:r>
    </w:p>
    <w:p>
      <w:r>
        <w:t>Bundesgericht</w:t>
      </w:r>
    </w:p>
    <w:p>
      <w:r>
        <w:t>Tribunal fédéral</w:t>
      </w:r>
    </w:p>
    <w:p>
      <w:r>
        <w:t>Tribunale federale</w:t>
      </w:r>
    </w:p>
    <w:p>
      <w:r>
        <w:t>Tribunal federal</w:t>
      </w:r>
    </w:p>
    <w:p>
      <w:r>
        <w:t>4A_565/2018</w:t>
      </w:r>
    </w:p>
    <w:p>
      <w:r>
        <w:t>Urteil vom 24. Oktober 2018</w:t>
      </w:r>
    </w:p>
    <w:p>
      <w:r>
        <w:t>I. zivilrechtliche Abteilung</w:t>
      </w:r>
    </w:p>
    <w:p>
      <w:r>
        <w:t>Besetzung</w:t>
      </w:r>
    </w:p>
    <w:p>
      <w:r>
        <w:t>Bundesrichterin Kiss, Präsidentin,</w:t>
      </w:r>
    </w:p>
    <w:p>
      <w:r>
        <w:t>Gerichtsschreiber Kölz.</w:t>
      </w:r>
    </w:p>
    <w:p>
      <w:r>
        <w:t>Verfahrensbeteiligte</w:t>
      </w:r>
    </w:p>
    <w:p>
      <w:r>
        <w:t>A.________AG,</w:t>
      </w:r>
    </w:p>
    <w:p>
      <w:r>
        <w:t>Beschwerdeführerin,</w:t>
      </w:r>
    </w:p>
    <w:p>
      <w:r>
        <w:t>gegen</w:t>
      </w:r>
    </w:p>
    <w:p>
      <w:r>
        <w:t>Gesellschaft B.________,</w:t>
      </w:r>
    </w:p>
    <w:p>
      <w:r>
        <w:t>vertreten durch Rechtsanwältin Carmen De la Cruz,</w:t>
      </w:r>
    </w:p>
    <w:p>
      <w:r>
        <w:t>Beschwerdegegnerin.</w:t>
      </w:r>
    </w:p>
    <w:p>
      <w:r>
        <w:t>Gegenstand</w:t>
      </w:r>
    </w:p>
    <w:p>
      <w:r>
        <w:t>Urheberrecht,</w:t>
      </w:r>
    </w:p>
    <w:p>
      <w:r>
        <w:t>Beschwerde gegen den Entscheid des</w:t>
      </w:r>
    </w:p>
    <w:p>
      <w:r>
        <w:t>Obergerichts des Kantons Thurgau, Präsident, vom 21. September 2018 (PO.2017.8).</w:t>
      </w:r>
    </w:p>
    <w:p>
      <w:r>
        <w:t>In Erwägung,</w:t>
      </w:r>
    </w:p>
    <w:p>
      <w:r>
        <w:t>dass der Präsident des Obergerichts des Kantons Thurgau mit Entscheid vom 21. September 2018 die Klage der Gesellschaft B.________ (Beschwerdegegnerin) schützte und die A.________ AG (Beschwerdeführerin) verurteilte, ihr Fr. 182.45 sowie zweimal Fr. 61.50, jeweils zuzüglich Zins, zu bezahlen;</w:t>
      </w:r>
    </w:p>
    <w:p>
      <w:r>
        <w:t>dass die A.________ AG mit Eingabe an das Bundesgericht vom 22. Oktober 2018 erklärt hat, diese Verfügung mit Beschwerde anzufechten;</w:t>
      </w:r>
    </w:p>
    <w:p>
      <w:r>
        <w:t>dass keine Vernehmlassungen eingeholt wurden;</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die Vorinstanz in ihrem Entscheid detailliert darlegte, unter welchen Voraussetzungen die Beschwerdegegnerin berechtigt ist, Vergütungsansprüche geltend zu machen, und ausdrücklich das Argument der Beschwerdeführerin entkräftete, sie stelle keine Kopien von Dokumenten her, die urheberrechtlich geschützt seien;</w:t>
      </w:r>
    </w:p>
    <w:p>
      <w:r>
        <w:t>dass sie sodann feststellte, die Beschwerdeführerin habe nach den unbestrittenen Angaben der Beschwerdegegnerin das Erhebungsformular nicht retourniert und sei deshalb eingeschätzt worden;</w:t>
      </w:r>
    </w:p>
    <w:p>
      <w:r>
        <w:t>dass sie weiter erwog, die Schätzung sei von der Beschwerdeführerin nicht moniert worden, weshalb sie als anerkannt gelte;</w:t>
      </w:r>
    </w:p>
    <w:p>
      <w:r>
        <w:t>dass die Beschwerdeführerin nicht auf diese Begründung des Obergerichts eingeht, sondern bloss behauptet, die Einschätzung sei "aus der Luft gegriffen" worden, und weiter, sie habe "nie eine offizielle Anfrage erhalten", ohne aufzuzeigen, inwiefern die Feststellungen der Vorinstanz offensichtlich unrichtig sein oder auf einer Rechtsverletzung im Sinne von Art. 95 BGG beruhen sollen;</w:t>
      </w:r>
    </w:p>
    <w:p>
      <w:r>
        <w:t>dass sie überdies den Sachverhalt ergänzt, ohne darzulegen, weshalb sie hierzu berechtigt sein soll, so insbesondere, wenn sie ausführt, aus welchen Gründen sie ihrer Auffassung nach nicht abgabepflichtig sei;</w:t>
      </w:r>
    </w:p>
    <w:p>
      <w:r>
        <w:t>dass die Begründung damit den erwähnten Anforderungen offensichtlich nicht genügt, weshalb auf die Beschwerde im vereinfachten Verfahren nach Art. 108 Abs. 1 lit. b BGG nicht einzutreten ist;</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Thurgau, Präsident, schriftlich mitgeteilt.</w:t>
      </w:r>
    </w:p>
    <w:p>
      <w:r>
        <w:t>Lausanne, 24. Oktober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