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4A_564/2008 vom 26. Mai 2009</w:t>
      </w:r>
    </w:p>
    <w:p>
      <w:r>
        <w:t>Bundesgericht, 2009-05-26, FR</w:t>
      </w:r>
    </w:p>
    <w:p>
      <w:r>
        <w:rPr>
          <w:b/>
        </w:rPr>
        <w:t xml:space="preserve">Quelle: </w:t>
      </w:r>
      <w:r>
        <w:t>https://mcp.opencaselaw.ch/entscheid/bger_4A_564_2008</w:t>
      </w:r>
    </w:p>
    <w:p>
      <w:r>
        <w:t>FR: TF 4A_564/2008 du 26 mai 2009</w:t>
      </w:r>
    </w:p>
    <w:p>
      <w:r>
        <w:t>IT: TF 4A_564/2008 del 26 maggio 2009</w:t>
      </w:r>
    </w:p>
    <w:p>
      <w:pPr>
        <w:pStyle w:val="Heading2"/>
      </w:pPr>
      <w:r>
        <w:t>Erwägungen</w:t>
      </w:r>
    </w:p>
    <w:p>
      <w:r>
        <w:rPr>
          <w:b/>
        </w:rPr>
        <w:t>E. 1.1</w:t>
      </w:r>
    </w:p>
    <w:p>
      <w:r>
        <w:t>Le jugement attaqué est une décision finale ( art. 90 LTF ) rendue en matière civile ( art. 72 al. 1 LTF ) par une autorité cantonale de dernière instance ( art. 75 al. 1 LTF ) dans une affaire dont la valeur litigieuse atteint le seuil de 15'000 fr. prévu à l' art. 74 al. 1 let. a LTF en matière de droit du travail. Le recours en matière civile a été interjeté par la partie qui a succombé dans ses conclusions libératoires ( art. 76 al. 1 LTF ). Par ailleurs, il a été déposé dans le délai ( art. 45 al. 1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t>En conséquence, il ne sera pas tenu compte des pièces déposées par la recourante devant le Tribunal fédéral.</w:t>
      </w:r>
    </w:p>
    <w:p>
      <w:r>
        <w:rPr>
          <w:b/>
        </w:rPr>
        <w:t>E. 2</w:t>
      </w:r>
    </w:p>
    <w:p>
      <w:r>
        <w:t>Selon la recourante, la cour cantonale a violé le droit fédéral en qualifiant le licenciement de l'intimé d'abusif au sens de l' art. 336 CO .</w:t>
      </w:r>
    </w:p>
    <w:p>
      <w:r>
        <w:rPr>
          <w:b/>
        </w:rPr>
        <w:t>E. 2.1</w:t>
      </w:r>
    </w:p>
    <w:p>
      <w:r>
        <w:t>Le contrat de travail conclu pour une durée indéterminée peut être résilié par chacune des parties ( art. 335 al. 1 CO ).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 art. 336 ss CO ; ATF 132 III 115 consid. 2.1 p. 116; 131 III 535 consid. 4.1 p. 537/538; cf. également ATF 134 III 67 consid. 4 p. 69).</w:t>
      </w:r>
    </w:p>
    <w:p>
      <w:r>
        <w:t>L'énumération prévue à l' 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 art. 336 CO .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L'appréciation du caractère abusif d'un licenciement suppose l'examen de toutes les circonstances de l'espèce (cf. ATF 132 III 115 consid. 2.1 à 2.5 p. 116-118; 131 III 535 consid. 4.2 p. 538/539).</w:t>
      </w:r>
    </w:p>
    <w:p>
      <w:r>
        <w:t>Les motifs de la résiliation relèvent du fait. De même, l'incidence respective des divers motifs de résiliation en concours est une question qui relève de la causalité naturelle et, par conséquent, du fait ( ATF 131 III 535 consid. 4.3 p. 540; 130 III 699 consid. 4.1 p. 702). Comme déjà relevé, le Tribunal fédéral statue sur la base des faits établis par l'autorité précédente, à moins que les parties ne démontrent qu'ils ont été établis de façon manifestement inexacte ou en violation du droit, ce qui n'est pas le cas en l'espèce ( art. 105 LTF ). Dans la mesure où l'intimé soutient qu'il a fait l'objet d'un congé-représailles pour ne pas avoir accepté sans réserve la modification de ses conditions d'engagement, question de fait que l'autorité cantonale a expressément laissée ouverte, il s'écarte de manière inadmissible de l'état de fait déterminant.</w:t>
      </w:r>
    </w:p>
    <w:p>
      <w:r>
        <w:rPr>
          <w:b/>
        </w:rPr>
        <w:t>E. 2.2</w:t>
      </w:r>
    </w:p>
    <w:p>
      <w:r>
        <w:t>L'autorité cantonale a jugé que la résiliation était abusive parce que le motif invoqué en juillet 2004, soit la maladie de l'intimé et l'incapacité de travail en découlant, était la conséquence des agissements fautifs de la recourante en été 2003.</w:t>
      </w:r>
    </w:p>
    <w:p>
      <w:r>
        <w:t>Pour justifier le licenciement, l'employeur a fait état de l'absence du travailleur pour cause de maladie depuis plus de dix mois, à savoir après l'échéance du délai de protection de 180 jours résultant de l' art. 336c al. 1 let. b CO . En soi, un tel motif n'est pas abusif (cf. ATF 123 III 246 consid. 5 p. 255; 107 II 169 consid. 2b p. 171). Il reste à examiner si la manière dont la recourante a exercé son droit rend le licenciement abusif.</w:t>
      </w:r>
    </w:p>
    <w:p>
      <w:r>
        <w:t>L'employeur a établi un projet de restructuration du journal que l'intimé éditait, sans associer celui-ci à ces travaux. Elle a présenté le projet comme un fait accompli aux autres collaborateurs du journal, à un moment où l'intimé était en vacances. Le projet prévoyait une péjoration manifeste du statut du travailleur, qui était rétrogradé à une fonction de rédacteur à temps partiel; la nouvelle organisation laissait en outre planer l'incertitude sur l'avenir du journaliste. Lorsque le projet a été soumis par la suite à l'intimé, ce dernier s'est vu impartir un délai de 48 heures pour l'accepter; sa demande d'éclaircissements sur son statut futur est restée sans réponse. Un tel comportement dénué d'égards, voire hostile de la part de la recourante, en plus à l'encontre d'un employé qui était à son service depuis 33 ans, est manifestement contraire à l'obligation de l'employeur de respecter et protéger la personnalité du travailleur ( art. 328 CO ).</w:t>
      </w:r>
    </w:p>
    <w:p>
      <w:r>
        <w:t>Selon les constatations de fait de l'autorité cantonale, si le congé n'a été signifié formellement que le 28 juillet 2004, le processus d'éviction de l'intimé a été mis en oeuvre dès août/septembre 2003, tant les propositions de modification de statut qui avaient été alors faites au journaliste étaient inacceptables et ne semblaient guère avoir d'autre but que de pousser l'employé à la démission. En d'autres termes, l'employeur a d'abord cherché à déstabiliser son collaborateur et à le pousser à la démission en se comportant d'une manière critiquable; l'intimé est tombé malade peu après; la recourante a alors utilisé le fait que le journaliste était absent pendant une longue durée pour lui signifier son licenciement. Le déroulement de ce processus permet de considérer que le comportement critiquable de la recourante et le licenciement intervenu près d'une année plus tard forment un tout. La violation manifeste de l'obligation de respecter et de protéger la personnalité du travailleur a eu lieu ainsi dans le cadre de la procédure de licenciement. En conclusion, si le motif du congé n'est pas abusif, il n'en demeure pas moins que les circonstances qui ont entouré la résiliation font apparaître celle-ci comme abusive, comme la cour cantonale l'a admis à bon droit.</w:t>
      </w:r>
    </w:p>
    <w:p>
      <w:r>
        <w:rPr>
          <w:b/>
        </w:rPr>
        <w:t>E. 2.3</w:t>
      </w:r>
    </w:p>
    <w:p>
      <w:r>
        <w:t>Fondés sur l' art. 336a al. 1 et 2 CO , les juges neuchâtelois ont alloué à l'intimé une indemnité pour licenciement abusif correspondant à six mois de salaire. La recourante ne critique pas le montant accordé à ce titre. Il n'y a donc pas lieu d'examiner ce point.</w:t>
      </w:r>
    </w:p>
    <w:p>
      <w:r>
        <w:rPr>
          <w:b/>
        </w:rPr>
        <w:t>E. 2.4</w:t>
      </w:r>
    </w:p>
    <w:p>
      <w:r>
        <w:t>Sur le vu de ce qui précède, le moyen tiré d'une violation des art. 336 ss CO est mal fondé.</w:t>
      </w:r>
    </w:p>
    <w:p>
      <w:r>
        <w:rPr>
          <w:b/>
        </w:rPr>
        <w:t>E. 3</w:t>
      </w:r>
    </w:p>
    <w:p>
      <w:r>
        <w:t>La recourante nie toute obligation d'indemniser l'intimé pour la perte de revenu entre le 1er décembre 2004 - date à laquelle les rapports de travail ont pris fin - et mai 2015 - moment auquel le travailleur atteindra l'âge de la retraite. En particulier, elle fait valoir que, contrairement à ce que la cour cantonale a admis, le licenciement litigieux n'est pas un acte illicite au sens de l' art. 41 CO .</w:t>
      </w:r>
    </w:p>
    <w:p>
      <w:r>
        <w:rPr>
          <w:b/>
        </w:rPr>
        <w:t>E. 3.1</w:t>
      </w:r>
    </w:p>
    <w:p>
      <w:r>
        <w:t>Examinant la prétention en dommages-intérêts du travailleur, l'autorité cantonale a jugé tout d'abord qu'«en licenciant [l'intimé] de manière abusive, dans le contexte précité, [la recourante avait] commis un acte illicite».</w:t>
      </w:r>
    </w:p>
    <w:p>
      <w:r>
        <w:t>L' art. 336a CO , qui a trait à l'indemnité pour congé abusif, réserve, à son al. 2, les dommages-intérêts qui pourraient être dus à un autre titre. Selon la jurisprudence, cette réserve laisse ouvert le droit du travailleur de réclamer la réparation du préjudice résultant d'une cause autre que le caractère abusif de la résiliation, comme par exemple de faux renseignements fournis à un tiers par l'employeur qui licencie. En lui-même, le congé abusif ne fonde donc aucune prétention à des dommages-intérêts, en sus de l'indemnité sui generis de l' art. 336a al. 1 CO (ATF [135 III xxx] 4A_590/2008 du 22 avril 2009 consid. 3.1 et les références). De même, le caractère abusif du congé ne permet pas de qualifier ce dernier ipso facto d'acte illicite; en effet, sauf cas tout à fait exceptionnels, l' art. 2 CC n'est pas considéré comme une norme de protection fondamentale dont la violation est propre à entraîner une responsabilité fondée sur l' art. 41 CO ( ATF 108 II 305 consid. 2b p. 311; 121 III 350 consid. 6b p. 354).</w:t>
      </w:r>
    </w:p>
    <w:p>
      <w:r>
        <w:t>Il s'ensuit que la cour cantonale a violé le droit fédéral en qualifiant le licenciement de l'intimé d'acte illicite et en admettant que la responsabilité de la recourante était engagée sur la base de l' art. 41 CO .</w:t>
      </w:r>
    </w:p>
    <w:p>
      <w:r>
        <w:rPr>
          <w:b/>
        </w:rPr>
        <w:t>E. 3.2</w:t>
      </w:r>
    </w:p>
    <w:p>
      <w:r>
        <w:t>Si le licenciement abusif n'engage ni la responsabilité contractuelle, ni la responsabilité délictuelle de l'employeur, il n'est pas exclu en revanche que la prétention en dommages-intérêts de l'intimé puisse se fonder sur une autre cause, à savoir la violation de l'obligation contractuelle liée à la protection de la personnalité du travailleur ( art. 328 CO ).</w:t>
      </w:r>
    </w:p>
    <w:p>
      <w:r>
        <w:t>En l'espèce, il a déjà été relevé que l'employeur avait porté atteinte aux droits de la personnalité du travailleur en manquant d'égards envers lui lors de la réorganisation du journal. Comme il applique le droit d'office (cf. consid. 1.2 supra), le Tribunal fédéral peut examiner si, ce faisant, la recourante a engagé sa responsabilité contractuelle; encore faut-il qu'il dispose de l'état de fait nécessaire pour juger si les autres conditions de l' art. 97 CO sont réalisées, à savoir un lien de causalité adéquate et un dommage, étant précisé que la faute est présumée en matière contractuelle.</w:t>
      </w:r>
    </w:p>
    <w:p>
      <w:r>
        <w:t>A ce propos, tout en présentant le licenciement lui-même comme l'acte engageant la responsabilité délictuelle de la recourante, la cour cantonale retient un lien de causalité naturelle entre les «agissements» de l'employeur, d'une part, et l'état dépressif du journaliste et l'incapacité de travail qui en découle, d'autre part. Elle ne précise pas en quoi consistent lesdits agissements. Comme ce passage du jugement attaqué fait suite à l'exposé des conclusions de l'expert judiciaire, ces dernières peuvent éventuellement permettre de cerner le comportement qui, d'après la cour cantonale, serait en relation de causalité naturelle avec le dommage. Selon le psychiatre, l'état dépressif de l'intimé a un lien avec les «problèmes que celui-ci a connus sur le plan professionnel depuis le 1er septembre 2003» et ces «problèmes» constituent sans aucun doute un élément essentiel du processus complexe qui s'est mis en place dès cette date et qui a abouti à un état dépressif entraînant une incapacité de travail de longue durée. L'expert admet que la pathogenèse d'un épisode dépressif représente un processus complexe qu'on peut résumer en parlant d'une interaction entre la réalité extérieure à laquelle le sujet doit faire face et les aspects liés à sa constitution biologique et caractérologique, mais il souligne que les troubles ne seraient pas survenus de la même manière, et probablement pas survenus du tout, si l'intimé n'avait pas été confronté à des «problèmes professionnels» à partir de septembre 2003. Les termes utilisés par l'expert, qui se réfère de manière générale à des problèmes d'ordre professionnel, ne permettent pas non plus de déterminer de manière claire le comportement de la recourante qui serait en lien de causalité naturelle avec le préjudice invoqué.</w:t>
      </w:r>
    </w:p>
    <w:p>
      <w:r>
        <w:t>Comme le lien de causalité naturelle n'est pas établi, la cour de céans n'est pas en mesure de se prononcer sur la causalité adéquate. Par conséquent, il y a lieu d'annuler partiellement le jugement attaqué, en tant qu'il admet la demande en réparation de la perte de gain, et de renvoyer la cause à la cour cantonale afin qu'elle complète les faits dans la mesure autorisée par le droit de procédure cantonal.</w:t>
      </w:r>
    </w:p>
    <w:p>
      <w:r>
        <w:t>Il appartiendra aux juges neuchâtelois d'établir s'il existe un lien de causalité naturelle entre la violation par l'employeur de son devoir de protéger la personnalité du travailleur et le dommage invoqué, à savoir la perte de gain liée à une incapacité de travail totale du 1er décembre 2004 jusqu'à ce que l'intimé atteigne l'âge de 65 ans, en 2015.</w:t>
      </w:r>
    </w:p>
    <w:p>
      <w:r>
        <w:t>Il convient de préciser à cet égard que la violation de l' art. 328 CO imputée à la recourante résulte du manque d'égards dont elle a fait preuve envers l'intimé lors de la réorganisation du journal, et non de la restructuration elle-même. Ainsi, l'employeur a pratiqué la politique du fait accompli sans concertation préalable et a annoncé les changements prévus aux collègues de l'intimé alors que celui-ci était en vacances; il a attribué à l'intéressé un poste de journaliste à mi-temps tout en le laissant dans le flou pour l'autre mi-temps; il ne lui a laissé qu'un bref délai pour se déterminer et n'a pas répondu à sa demande d'éclaircissements. C'est par sa manière de procéder que la recourante a porté atteinte aux droits de la personnalité de l'intimé.</w:t>
      </w:r>
    </w:p>
    <w:p>
      <w:r>
        <w:rPr>
          <w:b/>
        </w:rPr>
        <w:t>E. 3.3</w:t>
      </w:r>
    </w:p>
    <w:p>
      <w:r>
        <w:t>Le grief soulevé dans le recours en rapport avec la causalité adéquate est sans objet dès lors que la cause est renvoyée à l'autorité cantonale pour compléter les faits, en particulier sur la question de la causalité naturelle, et que, le cas échéant, les juges neuchâtelois seront appelés à examiner à nouveau la question de la causalité adéquate.</w:t>
      </w:r>
    </w:p>
    <w:p>
      <w:r>
        <w:rPr>
          <w:b/>
        </w:rPr>
        <w:t>E. 4</w:t>
      </w:r>
    </w:p>
    <w:p>
      <w:r>
        <w:t>La cour cantonale a alloué à l'intimé 3'521 fr. à titre de remboursement de frais médicaux. Ce point du jugement n'est pas remis en cause, ni dans les conclusions du recours, ni dans ses motifs. Partant, il est acquis ( art. 107 al. 1 et art. 42 al. 2 LTF ).</w:t>
      </w:r>
    </w:p>
    <w:p>
      <w:r>
        <w:rPr>
          <w:b/>
        </w:rPr>
        <w:t>E. 5</w:t>
      </w:r>
    </w:p>
    <w:p>
      <w:r>
        <w:t>Le recours étant partiellement admis, il se justifie de mettre les frais judiciaires par moitié à la charge de chaque partie et de compenser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