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4A_562/2024 vom 29. Oktober 2024</w:t>
      </w:r>
    </w:p>
    <w:p>
      <w:r>
        <w:t>Bundesgericht, 2024-10-29, DE</w:t>
      </w:r>
    </w:p>
    <w:p>
      <w:r>
        <w:rPr>
          <w:b/>
        </w:rPr>
        <w:t xml:space="preserve">Quelle: </w:t>
      </w:r>
      <w:r>
        <w:t>https://mcp.opencaselaw.ch/entscheid/bger_4A_562_2024</w:t>
      </w:r>
    </w:p>
    <w:p>
      <w:r>
        <w:t>FR: TF 4A_562/2024 du 29 octobre 2024</w:t>
      </w:r>
    </w:p>
    <w:p>
      <w:r>
        <w:t>IT: TF 4A_562/2024 del 29 ottobre 2024</w:t>
      </w:r>
    </w:p>
    <w:p>
      <w:pPr>
        <w:pStyle w:val="Heading2"/>
      </w:pPr>
      <w:r>
        <w:t>Erwägungen</w:t>
      </w:r>
    </w:p>
    <w:p>
      <w:r>
        <w:rPr>
          <w:b/>
        </w:rPr>
        <w:t>E. 1</w:t>
      </w:r>
    </w:p>
    <w:p>
      <w:r>
        <w:t>Das Kantonsgericht Schaffhausen befahl den Beschwerdeführern mit Verfügung vom 30. August 2024, die von ihnen belegte 3 1/2-Zimmerwohnung im EG links A3 an der U.________strasse in V.________ bis spätestens 30. September 2024 zu räumen, in ordnungsgemässem Zustand zu verlassen und sämtliche zugehörigen Schlüssel an die Beschwerdegegnerin herauszugeben.</w:t>
      </w:r>
    </w:p>
    <w:p>
      <w:r>
        <w:t>Auf eine dagegen von den Beschwerdeführern erhobene Berufung trat die Einzelrichterin am Obergericht des Kantons Schaffhausen mit Verfügung vom 20. September 2024 nicht ein.</w:t>
      </w:r>
    </w:p>
    <w:p>
      <w:r>
        <w:t>Dagegen erhoben die Beschwerdeführer mit einer vom 23. Oktober 2024 datierten, der Post am 24. Oktober 2024 übergebenen Eingabe beim Bundesgericht Beschwerde.</w:t>
      </w:r>
    </w:p>
    <w:p>
      <w:r>
        <w:t>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w:t>
      </w:r>
    </w:p>
    <w:p>
      <w:r>
        <w:rPr>
          <w:b/>
        </w:rPr>
        <w:t>E. 3</w:t>
      </w:r>
    </w:p>
    <w:p>
      <w:r>
        <w:t>Die Vorinstanz trat auf die Berufung der Beschwerdeführer nicht ein, weil deren Berufungsschrift mangels hinreichend sachbezogener Begründung den gesetzlichen Rüge- und Begründungsanforderungen nicht genüge.</w:t>
      </w:r>
    </w:p>
    <w:p>
      <w:r>
        <w:t>Die Beschwerdeführer setzen sich in ihrer Beschwerdeschrift nicht, jedenfalls nicht hinreichend, mit den entsprechenden Erwägungen der Vorinstanz auseinander und legen nicht, jedenfalls nicht rechtsgenügend dar, welche Rechte diese inwiefern verletzt haben soll, indem sie gestützt darauf auf ihre Berufung nicht eintrat.</w:t>
      </w:r>
    </w:p>
    <w:p>
      <w:r>
        <w:t>Die Beschwerde genügt damit den vorstehend (Erwägung 2) dargestellten Begründungsanforderungen offensichtlich nicht, weshalb darauf nicht eingetreten werden kann ( Art. 108 Abs. 1 lit. b BGG ).</w:t>
      </w:r>
    </w:p>
    <w:p>
      <w:r>
        <w:rPr>
          <w:b/>
        </w:rPr>
        <w:t>E. 4</w:t>
      </w:r>
    </w:p>
    <w:p>
      <w:r>
        <w:t>Dem Verfahrensausgang entsprechend werden die Beschwerdeführer unter solidarischer Haftbarkeit kostenpflichtig ( Art. 66 Abs. 1 und 5 BGG ). Der Beschwerdegegnerin ist keine Parteientschädigung zuzusprechen, da ihr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