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4A_560/2016 vom 6. Oktober 2016</w:t>
      </w:r>
    </w:p>
    <w:p>
      <w:r>
        <w:t>Bundesgericht, 2016-10-06, DE</w:t>
      </w:r>
    </w:p>
    <w:p>
      <w:r>
        <w:rPr>
          <w:b/>
        </w:rPr>
        <w:t xml:space="preserve">Quelle: </w:t>
      </w:r>
      <w:r>
        <w:t>https://mcp.opencaselaw.ch/entscheid/bger_4A_560_2016</w:t>
      </w:r>
    </w:p>
    <w:p>
      <w:r>
        <w:t>FR: TF 4A_560/2016 du 6 octobre 2016</w:t>
      </w:r>
    </w:p>
    <w:p>
      <w:r>
        <w:t>IT: TF 4A_560/2016 del 6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4A_560/2016</w:t>
      </w:r>
    </w:p>
    <w:p>
      <w:r>
        <w:t>Urteil vom 6. Oktober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Kantonsgericht des Kantons Zug, Einzelrichter,</w:t>
      </w:r>
    </w:p>
    <w:p>
      <w:r>
        <w:t>Beschwerdegegner.</w:t>
      </w:r>
    </w:p>
    <w:p>
      <w:r>
        <w:t>Gegenstand</w:t>
      </w:r>
    </w:p>
    <w:p>
      <w:r>
        <w:t>Haftpflichtrecht, unentgeltliche Rechtspflege,</w:t>
      </w:r>
    </w:p>
    <w:p>
      <w:r>
        <w:t>Beschwerde gegen den Entscheid des Kantonsgerichts</w:t>
      </w:r>
    </w:p>
    <w:p>
      <w:r>
        <w:t>des Kantons Zug, Einzelrichter, vom 2. August 2016.</w:t>
      </w:r>
    </w:p>
    <w:p>
      <w:r>
        <w:t>In Erwägung,</w:t>
      </w:r>
    </w:p>
    <w:p>
      <w:r>
        <w:t>dass der Beschwerdeführer mit Eingabe vom 27. Juni 2016 beim Kantonsgericht des Kantons Zug, Einzelrichter, ein Gesuch um Gewährung der unentgeltlichen Rechtspflege für einen beabsichtigten Haftpflichtprozess stellte;</w:t>
      </w:r>
    </w:p>
    <w:p>
      <w:r>
        <w:t>dass das Kantonsgericht Zug, Einzelrichter, mit Entscheid vom 2. August 2016 festhielt, der Beschwerdeführer habe seine Mitwirkungspflichten verletzt, und feststellte, dass in der rubrizierten Sache kein Verfahren rechtshängig sei ( Art. 132 Abs. 1 Satz 2 ZPO );</w:t>
      </w:r>
    </w:p>
    <w:p>
      <w:r>
        <w:t>dass der Beschwerdeführer gegen diesen Entscheid mit in Englisch verfasster Eingabe vom 4. Oktober 2016 beim Bundesgericht Beschwerde erhob;</w:t>
      </w:r>
    </w:p>
    <w:p>
      <w:r>
        <w:t>dass das Bundesgericht von Amtes wegen prüft, ob ein Rechtsmittel zulässig ist ( BGE 139 III 133 E. 1 S. 133 mit Hinweisen);</w:t>
      </w:r>
    </w:p>
    <w:p>
      <w:r>
        <w:t>dass die Beschwerde an das Bundesgericht nur zulässig ist gegen Entscheide letzter kantonaler Instanzen, des Bundesverwaltungsgerichts und des Bundespatentgerichts ( Art. 75 Abs. 1 BGG );</w:t>
      </w:r>
    </w:p>
    <w:p>
      <w:r>
        <w:t>dass es sich beim Kantonsgericht des Kantons Zug nicht um eine solche Instanz handelt, womit auf die Beschwerde nicht einzutreten ist;</w:t>
      </w:r>
    </w:p>
    <w:p>
      <w:r>
        <w:t>dass der Beschwerdeführer in der Rechtsmittelbelehrung des angefochtenen Entscheids darauf hingewiesen wurde, dass gegen diesen Entscheid Beschwerde beim Obergericht des Kantons Zug eingereicht werden könne;</w:t>
      </w:r>
    </w:p>
    <w:p>
      <w:r>
        <w:t>dass überdies festzuhalten ist, dass die Beschwerde in einer Amtssprache (Deutsch, Französisch, Italienisch oder Rumantsch Grischun) abzufassen gewesen wäre (Art. 42 Abs. 1 und 6 und Art. 54 Abs. 1 BGG );</w:t>
      </w:r>
    </w:p>
    <w:p>
      <w:r>
        <w:t>dass ausnahmsweise auf die Erhebung von Gerichtskosten zu verzichten ist (Art. 66 Abs. 1 zweiter Satz BGG);</w:t>
      </w:r>
    </w:p>
    <w:p>
      <w:r>
        <w:t>dass keine Parteientschädigungen zuzusprechen sind ( Art. 68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 und es wird keine Parteientschädigung gesprochen.</w:t>
      </w:r>
    </w:p>
    <w:p>
      <w:r>
        <w:t>3.</w:t>
      </w:r>
    </w:p>
    <w:p>
      <w:r>
        <w:t>Dieses Urteil wird dem Beschwerdeführer und dem Kantonsgericht des Kantons Zug, Einzelrichter, schriftlich mitgeteilt.</w:t>
      </w:r>
    </w:p>
    <w:p>
      <w:r>
        <w:t>Lausanne, 6. Oktober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