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55/2016 vom 9. Februar 2016</w:t>
      </w:r>
    </w:p>
    <w:p>
      <w:r>
        <w:t>Bundesgericht, 2016-02-09, FR</w:t>
      </w:r>
    </w:p>
    <w:p>
      <w:r>
        <w:rPr>
          <w:b/>
        </w:rPr>
        <w:t xml:space="preserve">Quelle: </w:t>
      </w:r>
      <w:r>
        <w:t>https://mcp.opencaselaw.ch/entscheid/bger_4A_55_2016</w:t>
      </w:r>
    </w:p>
    <w:p>
      <w:r>
        <w:t>FR: TF 4A 55/2016 du 9 février 2016</w:t>
      </w:r>
    </w:p>
    <w:p>
      <w:r>
        <w:t>IT: TF 4A 55/2016 del 9 febbraio 2016</w:t>
      </w:r>
    </w:p>
    <w:p>
      <w:pPr>
        <w:pStyle w:val="Heading2"/>
      </w:pPr>
      <w:r>
        <w:t>Regeste</w:t>
      </w:r>
    </w:p>
    <w:p>
      <w:r>
        <w:t>procédure civile; rectification des vices de forme, | Droit des contrats</w:t>
      </w:r>
    </w:p>
    <w:p>
      <w:pPr>
        <w:pStyle w:val="Heading2"/>
      </w:pPr>
      <w:r>
        <w:t>Erwägungen</w:t>
      </w:r>
    </w:p>
    <w:p>
      <w:r>
        <w:rPr>
          <w:b/>
        </w:rPr>
        <w:t>E. 1.1</w:t>
      </w:r>
    </w:p>
    <w:p>
      <w:r>
        <w:t>Le 13 février 2014, B.________ a cité A.________ en conciliation en vue d'obtenir le paiement de 60'000 fr. et de 4'000 fr., intérêts en sus, ces deux montants lui étant dus, à l'en croire, au titre du remboursement de deux prêts. Il a produit une procuration non signée en faveur d'un avocat genevois, lequel l'a représenté à l'audience de conciliation. Au bénéfice d'une autorisation de procéder, B.________ a déposé sa demande en paiement devant le Tribunal de première instance du canton de Genève en date du 26 septembre 2014. Dans sa réponse du 27 février 2015, A.________ a conclu, principalement, à l'irrecevabilité de la demande, en faisant valoir, entre autres motifs, que le demandeur n'avait pas été valablement représenté à l'audience de conciliation. Le 29 mai 2015, B.________ a produit une procuration signée en faveur de son avocat. A.________ a cependant persisté dans ses conclusions. Par jugement du 28 juillet 2015, le Tribunal de première instance du canton de Genève a rejeté les incidents d'irrecevabilité soulevés par A.________.</w:t>
      </w:r>
    </w:p>
    <w:p>
      <w:r>
        <w:rPr>
          <w:b/>
        </w:rPr>
        <w:t>E. 1.2</w:t>
      </w:r>
    </w:p>
    <w:p>
      <w:r>
        <w:t>Statuant par arrêt du 11 décembre 2015, sur appel du défendeur, la Chambre civile de la Cour de justice du même canton a confirmé ce jugement.</w:t>
      </w:r>
    </w:p>
    <w:p>
      <w:r>
        <w:rPr>
          <w:b/>
        </w:rPr>
        <w:t>E. 1.3</w:t>
      </w:r>
    </w:p>
    <w:p>
      <w:r>
        <w:t>Le 27 janvier 2016, A.________ a formé un recours en matière civile au Tribunal fédéral en vue d'obtenir l'annulation dudit arrêt et la constatation de l'irrecevabilité de la demande ou, subsidiairement, le renvoi de la cause à l'autorité précédente pour nouvelle décision. L'intimé et la cour cantonale n'ont pas été invités à déposer une réponse.</w:t>
      </w:r>
    </w:p>
    <w:p>
      <w:r>
        <w:rPr>
          <w:b/>
        </w:rPr>
        <w:t>E. 2</w:t>
      </w:r>
    </w:p>
    <w:p>
      <w:r>
        <w:t>L'arrêt attaqué n'est pas une décision finale, au sens de l' art. 90 LTF , car il ne met pas un terme à la procédure. Il s'agit d'une décision relative à une question incidente - la recevabilité de la demande - qui n'entre pas dans les prévisions de l' art. 92 LTF et qui tombe, dès lors, sous le coup de l' art. 93 al. 1 let. b LTF . Selon cette disposition, une décision incidente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l'action ouverte par l'intimé n'est pas recevable, il pourrait rendre immédiatement une décision finale déclarant cette action irrecevable.</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devraient encore être administrées et en quoi celles-ci entraîneraient une procédure longue et coûteuse (arrêt 4A_503/2014 du 17 septembre 2014 consid. 2.2). Dans la présente espèce, le recourant se contente d'affirmer que "l'admission du recours pourrait conduire immédiatement à une décision finale d'irrecevabilité de ladite demande en paiement". Cette seule allégation se révèle à l'évidence insuffisante au regard de la jurisprudence susmentionnée. Ainsi, la seconde condition posée par l' art. 93 al. 1 let. b LTF n'est pas réalisée. Il s'ensuit l'irrecevabilité manifeste du recours en matière civile interjeté par le défendeur, laquelle irrecevabilité peut être constatée selon la procédure simplifiée de l' art. 108 al. 1 LTF .</w:t>
      </w:r>
    </w:p>
    <w:p>
      <w:r>
        <w:rPr>
          <w:b/>
        </w:rPr>
        <w:t>E. 3</w:t>
      </w:r>
    </w:p>
    <w:p>
      <w:r>
        <w:t>Le recourant, qui succombe, devra payer les frais de la procédure fédérale ( art. 66 al. 1 LTF ). En revanche, il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