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4A_559/2016 vom 18. Januar 2017</w:t>
      </w:r>
    </w:p>
    <w:p>
      <w:r>
        <w:t>Bundesgericht, 2017-01-18, FR</w:t>
      </w:r>
    </w:p>
    <w:p>
      <w:r>
        <w:rPr>
          <w:b/>
        </w:rPr>
        <w:t xml:space="preserve">Quelle: </w:t>
      </w:r>
      <w:r>
        <w:t>https://mcp.opencaselaw.ch/entscheid/bger_4A_559_2016</w:t>
      </w:r>
    </w:p>
    <w:p>
      <w:r>
        <w:t>FR: TF 4A_559/2016 du 18 janvier 2017</w:t>
      </w:r>
    </w:p>
    <w:p>
      <w:r>
        <w:t>IT: TF 4A_559/2016 del 18 gennaio 2017</w:t>
      </w:r>
    </w:p>
    <w:p>
      <w:pPr>
        <w:pStyle w:val="Heading2"/>
      </w:pPr>
      <w:r>
        <w:t>Erwägungen</w:t>
      </w:r>
    </w:p>
    <w:p>
      <w:r>
        <w:rPr>
          <w:b/>
        </w:rPr>
        <w:t>E. 1.1</w:t>
      </w:r>
    </w:p>
    <w:p>
      <w:r>
        <w:t>Interjeté par le demandeur qui a entièrement succombé dans ses conclusions en paiement et qui a ainsi la qualité pour recourir ( art. 76 al. 1 LTF ), dirigé contre un arrêt final ( art. 90 LTF ) rendu en matière civile ( art. 72 al. 1 LTF ) par un tribunal supérieur statuant sur recours ( art. 75 LTF ) dans une affaire pécuniaire de droit du travail dont la valeur litigieuse dépasse le seuil de 15'000 fr. de l' art. 74 al. 1 let. a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1.3</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2</w:t>
      </w:r>
    </w:p>
    <w:p>
      <w:r>
        <w:t>Dans l'arrêt déféré, la cour cantonale a jugé que le demandeur a gravement violé son devoir de fidélité envers la défenderesse en créant la société M.________, société concurrente de l'employeuse, et en concluant pour la société M.________ un contrat avec N.________ SA le 24 février 2011, de sorte que le congé abrupt, qui lui a été signifié le 25 août 2011, est justifié. Elle a considéré que la défenderesse, qui avait donné le congé immédiat au demandeur six jours, week-end compris, après la découverte du motif de licenciement sans délai, n'avait pas tardé. En effet, les buts statutaires de l'employeuse et de la société M.________ n'étaient pas absolument analogues et ne permettaient pas à eux seuls de constater une violation du devoir de fidélité. La défenderesse a ainsi été obligée de procéder à des vérifications supplémentaires (interrogation de l'employé B.________) qui l'ont amenée à réaliser que la société M.________ l'avait mandatée pour effectuer un travail de sous-traitance pour N.________ SA, alors qu'il aurait été plus intéressant sur le plan économique pour l'employeuse de traiter directement avec N.________ SA.</w:t>
      </w:r>
    </w:p>
    <w:p>
      <w:r>
        <w:rPr>
          <w:b/>
        </w:rPr>
        <w:t>E. 3</w:t>
      </w:r>
    </w:p>
    <w:p>
      <w:r>
        <w:t>Invoquant une violation de la maxime des débats ( art. 55 CPC ), le recourant fait tout d'abord valoir que l'autorité cantonale a retenu à tort que le délai de réflexion de l'intimée, avant de signifier le congé abrupt, a été de six jours. Il prétend notamment que n'a jamais été alléguée la date à laquelle l'administrateur-président A.________ a eu connaissance que la société M.________ avait recouru aux services de l'intimée, ni celle à laquelle le précité a su que le demandeur déployait une activité pour la société M.________.</w:t>
      </w:r>
    </w:p>
    <w:p>
      <w:r>
        <w:rPr>
          <w:b/>
        </w:rPr>
        <w:t>E. 3.1</w:t>
      </w:r>
    </w:p>
    <w:p>
      <w:r>
        <w:t>Sous l'empire de la maxime des débats ( art. 55 al. 1 CPC ), qui réglemente les rôles respectifs du juge et des parties dans le rassemblement des faits, la personne de l'allégant importe peu, puisqu'il suffit que les faits fassent partie du cadre du procès pour que le juge puisse en tenir compte (arrêts 4A_268/2016 du 14 décembre 2016 consid. 4.1; FABIENNE HOHL, Procédure civile, Tome I, 2e éd. 2016, ch. 1291-1292).</w:t>
      </w:r>
    </w:p>
    <w:p>
      <w:r>
        <w:rPr>
          <w:b/>
        </w:rPr>
        <w:t>E. 3.2</w:t>
      </w:r>
    </w:p>
    <w:p>
      <w:r>
        <w:t>L'allégué 10 de la demande du 1er mars 2012 a le libellé suivant: " A l'appui, la défenderesse a invoqué qu'elle avait découvert &lt;&lt; fin de semaine passée &gt;&gt; (soit au plus tard le vendredi 19 août 2011) que le demandeur avait créé en 2011 &lt;&lt; une société concurrente de Z.________...&gt;&gt;. " Le demandeur a offert de prouver cet allégué par la pièce 6, qui est la lettre de congé immédiat que lui a envoyée le 25 août 2011 la défenderesse.</w:t>
      </w:r>
    </w:p>
    <w:p>
      <w:r>
        <w:t>Il apparaît ainsi que la date où la défenderesse a eu vent de l'existence de la société M.________ et du rôle qu'y joue le demandeur faisait partie du cadre du procès. Il s'agissait du 19 août 2011.</w:t>
      </w:r>
    </w:p>
    <w:p>
      <w:r>
        <w:t>En retenant, au considérant 5.3 de l'arrêt cantonal, que le congé abrupt du 25 août 2011 a été donné " six jours, week-end compris " après la découverte du motif invoqué à son appui, la cour cantonale n'a pas fondé son jugement sur d'autres faits que ceux que les parties ont allégués régulièrement et en temps utile.</w:t>
      </w:r>
    </w:p>
    <w:p>
      <w:r>
        <w:t>Le moyen n'a aucune consistance.</w:t>
      </w:r>
    </w:p>
    <w:p>
      <w:r>
        <w:rPr>
          <w:b/>
        </w:rPr>
        <w:t>E. 4</w:t>
      </w:r>
    </w:p>
    <w:p>
      <w:r>
        <w:t>Le recourant invoque ensuite la tardiveté du congé immédiat. Il affirme que l'intimée ne se trouvait pas dans la situation d'une personne morale pouvant se prévaloir d'un processus de formation de la volonté pour bénéficier d'un délai de réflexion de six jours. L'intimée n'a pas dû non plus procéder à d'importantes recherches dans sa comptabilité ou ses dossiers, circonstances particulières qui auraient permis de lui accorder un délai de réflexion supplémentaire.</w:t>
      </w:r>
    </w:p>
    <w:p>
      <w:r>
        <w:rPr>
          <w:b/>
        </w:rPr>
        <w:t>E. 4.1</w:t>
      </w:r>
    </w:p>
    <w:p>
      <w:r>
        <w:t>L'art. 337 al. 1, 1e phrase, CO autorise l'employeur comme le travailleur à résilier immédiatement le contrat en tout temps pour de justes motifs.</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 ATF 138 I 113 consid. 6.3.1; 127 III 310 consid. 4b p. 315; arrêt 4A_251/2015 du 6 janvier 2016 consid. 3.2.2, in SJ 2016 I p. 421).</w:t>
      </w:r>
    </w:p>
    <w:p>
      <w:r>
        <w:t>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 ATF 138 I 113 consid. 6.3.2 et les arrêts cités; 130 III 28 consid. 4.4 p. 34), étant précisé que les week-ends et jours fériés ne sont pas pris en considération ( ATF 93 II 18 ; arrêt 4C.178/2002 du 13 septembre 2002 consid. 2.1).</w:t>
      </w:r>
    </w:p>
    <w:p>
      <w:r>
        <w:t>Il sied de surcroît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 ATF 138 I 113 consid. 6.3.3; arrêt 4A_251/2015 du 6 janvier 2016 déjà cité, ibidem). Compte tenu des conséquences importantes de la résiliation immédiate, l'employeur doit pouvoir établir les faits avec soin, ou en tout cas d'une manière qui résiste à l'examen d'une procédure judiciaire, en veillant à ne pas attenter à la réputation du travailleur par une condamnation hâtive ( ATF 138 I 113 consid. 6.2 p. 116).</w:t>
      </w:r>
    </w:p>
    <w:p>
      <w:r>
        <w:rPr>
          <w:b/>
        </w:rPr>
        <w:t>E. 4.2</w:t>
      </w:r>
    </w:p>
    <w:p>
      <w:r>
        <w:t>En l'espèce, l'administrateur-président de l'intimée a appris le 19 août 2011, de par sa consultation du registre du commerce, que le recourant était actif, avec un autre employé, dans la société à but lucratif M.________ que ces derniers ont créée le 22 février 2011. Pour vérifier le rôle joué par le demandeur au sein de cette société, il a dû interroger son employé d'alors B.________, qui lui a appris qu'il n'avait apporté au premier qu'un soutien financier et qu'il était prévu que seul celui-ci travaillerait pour la société M.________. Continuant ses investigations, l'administrateur-président a eu connaissance que la société M.________ avait sous-traité à l'intimée un mandat que lui avait donné N.________ SA, laquelle était un de ses clients potentiels (prospect).</w:t>
      </w:r>
    </w:p>
    <w:p>
      <w:r>
        <w:t>Dans ces circonstances où l'intimée devait se forger une conviction sur la réalité des faits découverts, il n'apparaît aucunement qu'un délai de réflexion comportant quatre jours ouvrables (après déduction du week-end des 20 et 21 août 2011) doive être considéré comme trop long.</w:t>
      </w:r>
    </w:p>
    <w:p>
      <w:r>
        <w:t>Le moyen est infondé.</w:t>
      </w:r>
    </w:p>
    <w:p>
      <w:r>
        <w:rPr>
          <w:b/>
        </w:rPr>
        <w:t>E. 5</w:t>
      </w:r>
    </w:p>
    <w:p>
      <w:r>
        <w:t>Le recourant soutient que l'intimée ne peut pas se prévaloir de justes motifs de licenciement immédiat au sens de l' art. 337 CO . Il affirme que la société qu'il a créée (i. e. M.________) est active dans l'organisation de salons sur les thèmes du bébé et de la petite enfance, qui ne sont pas des " thèmes de prédilection " de l'employeuse, et qu'il n'est pas établi que la société M.________ a détourné un client potentiel de la défenderesse. Il conteste avoir violé son devoir de fidélité, arguant qu'il n'a pas été engagé par l'employeuse pour étendre ses activités à l'organisation de salons. La création du site internet du salon organisé à Genève avec N.________ SA a de toute manière été confiée à la défenderesse, qui a ainsi obtenu un mandat qu'elle n'aurait pas pu décrocher directement.</w:t>
      </w:r>
    </w:p>
    <w:p>
      <w:r>
        <w:rPr>
          <w:b/>
        </w:rPr>
        <w:t>E. 5.1</w:t>
      </w:r>
    </w:p>
    <w:p>
      <w:r>
        <w:t>Doivent notamment être considérées comme de justes motifs, permettant à l'employeur et au travailleur de résilier immédiatement le contrat en tout temps (art. 337 al. 1, 1e phrase, CO), toutes les circonstances qui, selon les règles de la bonne foi, ne permettent pas d'exiger de celui qui a donné le congé la continuation des rapports de travail ( art. 337 al. 2 CO ).</w:t>
      </w:r>
    </w:p>
    <w:p>
      <w:r>
        <w:t>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 ATF 130 III 28 consid. 4.1 p. 31 et les arrêts cités).</w:t>
      </w:r>
    </w:p>
    <w:p>
      <w:r>
        <w:t>En particulier, un manquement au devoir de fidélité du travailleur peut constituer un juste motif de congé. En vertu de l' art. 321a al. 1 CO , le travailleur doit sauvegarder fidèlement les intérêts légitimes de son employeur: il doit s'abstenir d'entreprendre tout ce qui pourrait lui nuire économiquement ( ATF 140 V 521 consid. 7.2.1 p. 534; 117 II 560 consid. 3a p. 561). Il ne doit pas faire concurrence à l'employeur pendant la durée du contrat ( art. 321a al. 3 CO ). L'obligation de fidélité complète l'obligation de travailler en ce sens qu'elle confère au travail un but, des objectifs: la défense des intérêts de l'employeur ( ATF 140 V 521 consid. 7.2.1 ibidem).</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w:t>
      </w:r>
    </w:p>
    <w:p>
      <w:r>
        <w:t>Le Tribunal fédéral ne revoit qu'avec réserve la décision d'équité prise par la cour cantonale.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et les arrêts cités).</w:t>
      </w:r>
    </w:p>
    <w:p>
      <w:r>
        <w:rPr>
          <w:b/>
        </w:rPr>
        <w:t>E. 5.2</w:t>
      </w:r>
    </w:p>
    <w:p>
      <w:r>
        <w:t>Il résulte de l'état de fait déterminant ( art. 105 al. 1 LTF ) que moins de trois mois après avoir conclu un contrat de travail avec la défenderesse le demandeur a créé sa propre société sans que l'employeuse en ait été avertie. Cette société M.________, dont le demandeur et un autre employé de la défenderesse étaient alors les associés gérants avec signature collective à deux, a un but lucratif, son objectif principal étant la réalisation de bénéfices comme l'atteste son inscription au registre du commerce. Deux jours après sa création, la société M.________ a conclu avec N.________ SA une convention sur l'organisation d'un salon à Genève sur le thème du bébé et de la petite enfance. Puis la société M.________ a sous-traité à la défenderesse la création du site internet de ce salon, tâche dont le recourant reconnaît qu'elle entrait en concurrence avec le nouveau domaine d'activité de l'employeuse.</w:t>
      </w:r>
    </w:p>
    <w:p>
      <w:r>
        <w:t>L'employeuse ne savait pas que cette sous-traitance avait été organisée par deux de ses employés, dont le demandeur, lequel, engagé à plein temps, ne mettait ainsi pas toutes ses forces au service de l'employeuse, en violation crasse de son devoir de fidélité. Les associés gérants ont en outre mis en place pendant la durée des rapports de travail un véritable écran de fumée pour masquer leur activité économique au profit de la société M.________; on en veut pour preuve que la défenderesse a été invitée à adresser sa facture de sous-traitante à un tiers dénommé C.________ pour ne pas attirer l'attention de son secrétariat sur l'identité des mandants.</w:t>
      </w:r>
    </w:p>
    <w:p>
      <w:r>
        <w:t>Le 7 juillet 2011, la défenderesse, toujours dans l'ignorance du rôle joué par le demandeur au sein de la société M.________, l'a licencié pour le 30 novembre 2011 en ayant invoqué la mauvaise conjoncture économique.</w:t>
      </w:r>
    </w:p>
    <w:p>
      <w:r>
        <w:t>Comme on l'a vu, la société a appris le 19 août 2011 que le recourant était actif au sein de la société M.________ et que celle-ci lui avait sous-traité la conception d'un site internet.</w:t>
      </w:r>
    </w:p>
    <w:p>
      <w:r>
        <w:t>On doit admettre avec la cour cantonale que le comportement déloyal du demandeur est particulièrement grave et qu'il a engendré une perte du rapport de confiance que présupposent les rapports de travail, à telle enseigne que l'on ne pouvait exiger de la défenderesse le maintien de ceux-ci durant les trois mois restants du délai de congé.</w:t>
      </w:r>
    </w:p>
    <w:p>
      <w:r>
        <w:t>Le moyen est sans fondement.</w:t>
      </w:r>
    </w:p>
    <w:p>
      <w:r>
        <w:rPr>
          <w:b/>
        </w:rPr>
        <w:t>E. 6</w:t>
      </w:r>
    </w:p>
    <w:p>
      <w:r>
        <w:t>Il suit de là que le recours doit être rejeté aux frais de son auteur ( art. 66 al. 1 LTF ).</w:t>
      </w:r>
    </w:p>
    <w:p>
      <w:r>
        <w:t>Dès lors que le recours était d'emblée dénué de chances de succès, la requête d'assistance judiciaire du recourant doit être rejetée, sans qu'il soit nécessaire d'examiner si son indigence existe réellement.</w:t>
      </w:r>
    </w:p>
    <w:p>
      <w:r>
        <w:t>Les frais judiciaires, arrêtés au montant de 2'000 fr., sont mis à la charge du recourant.</w:t>
      </w:r>
    </w:p>
    <w:p>
      <w:r>
        <w:t>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