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4A_558/2012 vom 18. Februar 2013</w:t>
      </w:r>
    </w:p>
    <w:p>
      <w:r>
        <w:t>Bundesgericht, 2013-02-18, FR</w:t>
      </w:r>
    </w:p>
    <w:p>
      <w:r>
        <w:rPr>
          <w:b/>
        </w:rPr>
        <w:t xml:space="preserve">Quelle: </w:t>
      </w:r>
      <w:r>
        <w:t>https://mcp.opencaselaw.ch/entscheid/bger_4A_558_2012</w:t>
      </w:r>
    </w:p>
    <w:p>
      <w:r>
        <w:t>FR: TF 4A_558/2012 du 18 février 2013</w:t>
      </w:r>
    </w:p>
    <w:p>
      <w:r>
        <w:t>IT: TF 4A_558/2012 del 18 febbraio 2013</w:t>
      </w:r>
    </w:p>
    <w:p>
      <w:pPr>
        <w:pStyle w:val="Heading2"/>
      </w:pPr>
      <w:r>
        <w:t>Erwägungen</w:t>
      </w:r>
    </w:p>
    <w:p>
      <w:r>
        <w:rPr>
          <w:b/>
        </w:rPr>
        <w:t>E. 1</w:t>
      </w:r>
    </w:p>
    <w:p>
      <w:r>
        <w:t>Le Tribunal fédéral conduit son raisonnement juridique sur la base des faits établis par l'autorité précédente ( art. 105 al. 1 LTF ). A teneur de l' art. 105 al. 2 LTF , il ne peut s'en écarter que si les faits ont été établis de façon manifestement inexacte - c'est-à-dire arbitraire ( ATF 135 III 127 consid. 1.5) -, ou en violation du droit au sens de l' art. 95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133 IV 286 consid. 1.4 et 6.2).</w:t>
      </w:r>
    </w:p>
    <w:p>
      <w:r>
        <w:t>En l'espèce, à défaut de tout grief en ce sens, les faits ressortant de l'arrêt attaqué sont seuls déterminants. Dans la mesure où la recourante invoque d'autres faits, il ne saurait en être tenu compte.</w:t>
      </w:r>
    </w:p>
    <w:p>
      <w:r>
        <w:rPr>
          <w:b/>
        </w:rPr>
        <w:t>E. 2</w:t>
      </w:r>
    </w:p>
    <w:p>
      <w:r>
        <w:t>Dans le cas concret, l'intimé, depuis plus de dix ans au service de la recourante, était à une année environ de l'âge de la retraite; bien que souffrant d'un manque de motivation, il continuait à fournir, comme par le passé, un travail correspondant aux attentes de la recourante, c'est-à-dire suffisant. Deux mois après avoir fait l'objet d'une évaluation plus ou moins satisfaisante, il a reçu son congé. L'arrêt attaqué ne constate pas que les prestations de l'intimé se seraient sensiblement dégradées entre les dates de la dernière évaluation et du congé, ni qu'il y aurait eu une mise en demeure préalable, ou que les personnes responsables au sein de la recourante auraient recherché une solution moins incisive avec l'intimé.</w:t>
      </w:r>
    </w:p>
    <w:p>
      <w:r>
        <w:t>La situation de fait diffère sensiblement de celle de l'arrêt 4A_419/2007 invoqué par la recourante, où le travailleur n'était âgé que de 55 ans et avait reçu plusieurs admonestations de nature à lui faire prendre conscience du risque de licenciement s'il n'améliorait pas ses performances; il n'avait pas non plus été en mesure de fournir des prestations suffisantes à un autre poste de travail où il avait été muté. Les faits du cas d'espèce sont en revanche très similaires à ceux jugés dans l'arrêt publié aux ATF 132 III 115 , où le congé abusif a été retenu: il y allait d'un travailleur à 14 mois de la retraite légale qui, bien que lent, fournissait des prestations satisfaisantes et avait été licencié sans qu'on recherche une solution moins dure.</w:t>
      </w:r>
    </w:p>
    <w:p>
      <w:r>
        <w:t>En suivant ce précédent très similaire, la Cour d'appel n'a pas violé le droit fédéral. On ne saurait en particulier parler, comme le fait la recourante, de "prime à la nonchalance". Il est dans le cours ordinaire de la vie qu'un travailleur se trouvant à une année de la retraite puisse être moins motivé qu'un jeune; cela ne dispense pas l'employeur d'avoir des égards envers une personne depuis longtemps à son service, tant que celle-ci accomplit ses tâches de manière objectivement satisfaisante.</w:t>
      </w:r>
    </w:p>
    <w:p>
      <w:r>
        <w:rPr>
          <w:b/>
        </w:rPr>
        <w:t>E. 3</w:t>
      </w:r>
    </w:p>
    <w:p>
      <w:r>
        <w:t>La recourante succombe. Elle supporte les frais et dépens de la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