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4A_557/2019 vom 30. April 2020</w:t>
      </w:r>
    </w:p>
    <w:p>
      <w:r>
        <w:t>Bundesgericht, 2020-04-30, FR</w:t>
      </w:r>
    </w:p>
    <w:p>
      <w:r>
        <w:rPr>
          <w:b/>
        </w:rPr>
        <w:t xml:space="preserve">Quelle: </w:t>
      </w:r>
      <w:r>
        <w:t>https://mcp.opencaselaw.ch/entscheid/bger_4A_557_2019</w:t>
      </w:r>
    </w:p>
    <w:p>
      <w:r>
        <w:t>FR: TF 4A_557/2019 du 30 avril 2020</w:t>
      </w:r>
    </w:p>
    <w:p>
      <w:r>
        <w:t>IT: TF 4A_557/2019 del 30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4A_557/2019</w:t>
      </w:r>
    </w:p>
    <w:p>
      <w:r>
        <w:t>Arrêt du 30 avril 2020</w:t>
      </w:r>
    </w:p>
    <w:p>
      <w:r>
        <w:t>Ire Cour de droit civil</w:t>
      </w:r>
    </w:p>
    <w:p>
      <w:r>
        <w:t>Composition</w:t>
      </w:r>
    </w:p>
    <w:p>
      <w:r>
        <w:t>Mmes les juges Kiss, présidente,</w:t>
      </w:r>
    </w:p>
    <w:p>
      <w:r>
        <w:t>Hohl et May Canellas.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Z.________,</w:t>
      </w:r>
    </w:p>
    <w:p>
      <w:r>
        <w:t>représenté par Me Philippe Pralong, avocat,</w:t>
      </w:r>
    </w:p>
    <w:p>
      <w:r>
        <w:t>défendeur et intimé.</w:t>
      </w:r>
    </w:p>
    <w:p>
      <w:r>
        <w:t>Objet</w:t>
      </w:r>
    </w:p>
    <w:p>
      <w:r>
        <w:t>prétentions fondées sur le bail à loyer</w:t>
      </w:r>
    </w:p>
    <w:p>
      <w:r>
        <w:t>recours contre le jugement rendu le 28 octobre 2019 par la IIe Cour civile du Tribunal cantonal du canton du Valais (C1 19 200).</w:t>
      </w:r>
    </w:p>
    <w:p>
      <w:r>
        <w:t>Considérant :</w:t>
      </w:r>
    </w:p>
    <w:p>
      <w:r>
        <w:t>Que par arrêt du 29 août 2019 (4A_147/2019), le Tribunal fédéral a statué sur un recours en matière civile formé par X.________, demandeur, dans une contestation en matière de bail à loyer;</w:t>
      </w:r>
    </w:p>
    <w:p>
      <w:r>
        <w:t>Que le Tribunal fédéral a partiellement admis ce recours, dans la mesure où il était recevable;</w:t>
      </w:r>
    </w:p>
    <w:p>
      <w:r>
        <w:t>Qu'il a annulé l'arrêt du Tribunal cantonal du canton du Valais, daté du 22 février 2019, et renvoyé la cause à cette autorité pour nouveau prononcé;</w:t>
      </w:r>
    </w:p>
    <w:p>
      <w:r>
        <w:t>Que le Tribunal cantonal a rendu un nouveau jugement le 28 octobre 2019;</w:t>
      </w:r>
    </w:p>
    <w:p>
      <w:r>
        <w:t>Que ce nouveau jugement alloue au demandeur 1'962 fr.70 à titre de frais accessoires exigibles en sus du loyer, au delà des prétentions déjà établies par l'arrêt du Tribunal fédéral - 18'000 fr. à titre de loyer pour les mois de juillet et août 2014 - et par les jugements cantonaux antérieurs;</w:t>
      </w:r>
    </w:p>
    <w:p>
      <w:r>
        <w:t>Que le jugement confirme ces prétentions;</w:t>
      </w:r>
    </w:p>
    <w:p>
      <w:r>
        <w:t>Qu'il confirme aussi les prétentions précédemment reconnues au défendeur sur demande reconventionnelle;</w:t>
      </w:r>
    </w:p>
    <w:p>
      <w:r>
        <w:t>Qu'il confirme notamment un montant de 7'474 fr.55, avec suite d'intérêts, alloué au défendeur pour remboursement de frais d'aménagement des locaux pris à bail;</w:t>
      </w:r>
    </w:p>
    <w:p>
      <w:r>
        <w:t>Que le demandeur exerce le recours en matière civile contre ce nouveau jugement;</w:t>
      </w:r>
    </w:p>
    <w:p>
      <w:r>
        <w:t>Qu'il n'a plus de mandataire et procède personnellement;</w:t>
      </w:r>
    </w:p>
    <w:p>
      <w:r>
        <w:t>Qu'il conteste devoir le montant de 7'474 fr.55;</w:t>
      </w:r>
    </w:p>
    <w:p>
      <w:r>
        <w:t>Qu'il réclame en outre des intérêts sur les sommes qui lui sont allouées, au taux de 5% par an dès le 30 août 2014;</w:t>
      </w:r>
    </w:p>
    <w:p>
      <w:r>
        <w:t>Que le défendeur Z.________conclut principalement à l'irrecevabilité du recours et subsidiairement à son rejet;</w:t>
      </w:r>
    </w:p>
    <w:p>
      <w:r>
        <w:t>Que le Tribunal cantonal a présenté des observations tendant au rejet du recours;</w:t>
      </w:r>
    </w:p>
    <w:p>
      <w:r>
        <w:t>Que sans y être invitées, les parties ont déposé une réplique et une duplique;</w:t>
      </w:r>
    </w:p>
    <w:p>
      <w:r>
        <w:t>Que selon l'art. 42 al. 1 et 2 de la loi fédérale sur le Tribunal fédéral (LTF), le recours adressé à ce tribunal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le demandeur se borne à de vagues et inconsistantes protestations, sans développer aucune argumentation intelligible;</w:t>
      </w:r>
    </w:p>
    <w:p>
      <w:r>
        <w:t>Que le recours est par conséquent irrecevable faute d'une motivation suffisante;</w:t>
      </w:r>
    </w:p>
    <w:p>
      <w:r>
        <w:t>Que de surcroît, l'action reconventionnelle du défendeur a été liquidée avec autorité de chose jugée par le jugement cantonal du 22 février 2019;</w:t>
      </w:r>
    </w:p>
    <w:p>
      <w:r>
        <w:t>Qu'en effet, le premier recours en matière civile a été jugé irrecevable sur cette action (consid. 1 de l'arrêt du 29 août 2019);</w:t>
      </w:r>
    </w:p>
    <w:p>
      <w:r>
        <w:t>Que par conséquent, le demandeur n'est pas recevable à persister dans une contestation du montant de 7'474 fr.55 alloué au défendeur;</w:t>
      </w:r>
    </w:p>
    <w:p>
      <w:r>
        <w:t>Que le Tribunal cantonal était lié non seulement par cet arrêt du Tribunal fédéral, au sujet des points qui restaient à résoudre, mais aussi par les conclusions que le demandeur a articulées dans son mémoire d'appel du 16 décembre 2016;</w:t>
      </w:r>
    </w:p>
    <w:p>
      <w:r>
        <w:t>Que ces conclusions, à la différence de celles énoncées dans la demande en justice introduite le 18 mars 2015, ne portaient que sur des prestations en capital;</w:t>
      </w:r>
    </w:p>
    <w:p>
      <w:r>
        <w:t>Que d'éventuels intérêts n'y étaient pas mentionnés;</w:t>
      </w:r>
    </w:p>
    <w:p>
      <w:r>
        <w:t>Que l' art. 58 al. 1 CPC interdit au tribunal saisi d'accorder à une partie davantage ou autre chose que ce qu'elle demande;</w:t>
      </w:r>
    </w:p>
    <w:p>
      <w:r>
        <w:t>Qu'en l'occurrence, cette disposition excluait d'allouer des intérêts au demandeur;</w:t>
      </w:r>
    </w:p>
    <w:p>
      <w:r>
        <w:t>Qu'ainsi, le recours en matière civile est manifestement mal fondé sur ce point;</w:t>
      </w:r>
    </w:p>
    <w:p>
      <w:r>
        <w:t>Qu'à titre de partie qui succombe, son auteur doit acquitter l'émolument à percevoir par le Tribunal fédéral et les dépens auxquels l'autre partie peut prétendre.</w:t>
      </w:r>
    </w:p>
    <w:p>
      <w:r>
        <w:t>Par ces motifs, le Tribunal fédéral prononce :</w:t>
      </w:r>
    </w:p>
    <w:p>
      <w:r>
        <w:t>1.</w:t>
      </w:r>
    </w:p>
    <w:p>
      <w:r>
        <w:t>Le recours est rejeté, dans la mesure où il est recevable.</w:t>
      </w:r>
    </w:p>
    <w:p>
      <w:r>
        <w:t>2.</w:t>
      </w:r>
    </w:p>
    <w:p>
      <w:r>
        <w:t>Le demandeur acquittera un émolument judiciaire de 1'000 francs.</w:t>
      </w:r>
    </w:p>
    <w:p>
      <w:r>
        <w:t>3.</w:t>
      </w:r>
    </w:p>
    <w:p>
      <w:r>
        <w:t>Le demandeur versera une indemnité de 1'500 fr. au défendeur, à titre de dépens.</w:t>
      </w:r>
    </w:p>
    <w:p>
      <w:r>
        <w:t>4.</w:t>
      </w:r>
    </w:p>
    <w:p>
      <w:r>
        <w:t>Le présent arrêt est communiqué aux parties et au Tribunal cantonal du canton du Valais.</w:t>
      </w:r>
    </w:p>
    <w:p>
      <w:r>
        <w:t>Lausanne, le 30 avril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