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4A_557/2014 vom 2. Februar 2015</w:t>
      </w:r>
    </w:p>
    <w:p>
      <w:r>
        <w:t>Bundesgericht, 2015-02-02, FR</w:t>
      </w:r>
    </w:p>
    <w:p>
      <w:r>
        <w:rPr>
          <w:b/>
        </w:rPr>
        <w:t xml:space="preserve">Quelle: </w:t>
      </w:r>
      <w:r>
        <w:t>https://mcp.opencaselaw.ch/entscheid/bger_4A_557_2014</w:t>
      </w:r>
    </w:p>
    <w:p>
      <w:r>
        <w:t>FR: TF 4A_557/2014 du 2 février 2015</w:t>
      </w:r>
    </w:p>
    <w:p>
      <w:r>
        <w:t>IT: TF 4A_557/2014 del 2 febbraio 2015</w:t>
      </w:r>
    </w:p>
    <w:p>
      <w:pPr>
        <w:pStyle w:val="Heading2"/>
      </w:pPr>
      <w:r>
        <w:t>Erwägungen</w:t>
      </w:r>
    </w:p>
    <w:p>
      <w:r>
        <w:rPr>
          <w:b/>
        </w:rPr>
        <w:t>E. 1.1</w:t>
      </w:r>
    </w:p>
    <w:p>
      <w:r>
        <w:t>Le recours est dirigé contre un arrêt final ( art. 90 LTF ) rendu en matière civile ( art. 72 al. 1 LTF ) par un tribunal supérieur statuant en dernière instance cantonale ( art. 75 LTF ). La présente cause atteint la valeur litigieuse de 30'000 fr. ouvrant le recours en matière civile dans les affaires pécuniaires ne relevant ni du droit du travail, ni du droit du bail à loyer ( art. 74 al. 1 let. b LTF ). Au surplus, le recours est exercé par la partie qui a succombé dans ses conclusions en paiement et qui a donc qualité pour recourir ( art. 76 al. 1 LTF ). Déposé en temps utile ( art. 46 al. 1 let. b et art. 100 al. 1 LTF ) et dans les formes prévues par la loi ( art. 42 LTF ), le recours est en principe recevable, l'examen des griefs particuliers étant réservé.</w:t>
      </w:r>
    </w:p>
    <w:p>
      <w:r>
        <w:rPr>
          <w:b/>
        </w:rPr>
        <w:t>E. 1.2</w:t>
      </w:r>
    </w:p>
    <w:p>
      <w:r>
        <w:t>Le recours peut être interjeté pour violation du droit, tel qu'il est délimité par les art. 95 et 96 LTF . Le Tribunal fédéral applique le droit d'office ( art. 106 al. 1 LTF ). Cependant, compte tenu de l'exigence de motivation contenue à l' art. 42 al. 1 et 2 LTF , à respecter sous peine d'irrecevabilité ( art. 108 al. 1 let. b LTF ), il n'examine en principe que les questions juridiques qui sont soulevées devant lui; il n'est pas tenu de traiter, comme le ferait une autorité de première instance, toutes les questions juridiques qui se posent, lorsque celles-ci ne sont plus discutées devant lui ( ATF 140 III 86 consid. 2 p. 88 s.; 137 III 580 consid. 1.3 p. 584; 135 II 384 consid. 2.2.1 p. 389; 135 III 397 consid. 1.4 p. 400). Dès lors qu'une question est discutée,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4 p. 317 s.;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L'exception prévue à l' art. 105 al. 2 LTF ne permet pas aux parties de rediscuter dans leurs mémoires les faits de la cause comme si elles plaidaient devant un juge d'appel. La partie recourante qui, sur la base de l' art. 97 al. 1 LTF , entend faire rectifier ou compléter un état de fait doit expliquer de manière circonstanciée en quoi les conditions d'une telle modification seraient réalisées ( ATF 140 III 16 consid. 1.3.1 p. 18; 137 II 353 consid. 5.1 p. 356; 136 I 184 consid. 1.2 p. 187), au même titre que la partie qui invoque une violation de l'interdiction constitutionnelle de l'arbitraire dans l'appréciation des preuves et l'établissement des faits (cf. art. 106 al. 2 LTF ; ATF 133 II 249 consid. 1.4.3 p. 254 s.).</w:t>
      </w:r>
    </w:p>
    <w:p>
      <w:r>
        <w:rPr>
          <w:b/>
        </w:rPr>
        <w:t>E. 2</w:t>
      </w:r>
    </w:p>
    <w:p>
      <w:r>
        <w:t>Se fondant sur l' art. 41 CO , le recourant demande le remboursement de frais d'avocat liés à la procédure en annulation de testament, engagée le 6 février 2004 par l'intimée contre le recourant et sa cohéritière. Cette procédure s'est terminée par le jugement par défaut du 27 novembre 2006 rejetant la demande de l'intimée et allouant des dépens au recourant et à sa cohéritière, jugement qui n'a pas été remis en cause à la suite de la demande de relief, déclarée caduque. Selon le recourant, l'action était d'emblée vouée à l'échec et c'est l'aveuglement provoqué par la cupidité qui a conduit l'intimée à engager une procédure qu'aucun plaideur raisonnable n'aurait songé à introduire. Arguant de la passivité de l'intimée une fois la procédure ouverte, il en déduit par ailleurs que l'action n'avait pas pour objectif d'obtenir gain de cause, mais de lui nuire et que, dans l'hypothèse la plus favorable pour l'intimée, le désintérêt manifeste de celle-ci à l'égard de la procédure engagée par son conseil était constitutif d'une grave négligence. Le caractère illicite et abusif de l'action intentée par l'intimée serait ainsi manifeste.</w:t>
      </w:r>
    </w:p>
    <w:p>
      <w:r>
        <w:rPr>
          <w:b/>
        </w:rPr>
        <w:t>E. 2.1</w:t>
      </w:r>
    </w:p>
    <w:p>
      <w:r>
        <w:t>Dans la mesure où le droit de procédure civile détermine les dépens auxquels le plaideur victorieux peut prétendre, ce droit est seul applicable. Il ne laisse aucune place à une action fondée sur le droit civil fédéral, séparée ou ultérieure, tendant au remboursement des frais par la partie adverse; les actions en dommages-intérêts accordées par le droit de la responsabilité civile ne sont pas disponibles pour éluder les règles spécifiques du droit de procédure civile et procurer au plaideur victorieux, en dépit de ces règles, une réparation que le législateur compétent a exclue. Une telle action est donc possible uniquement pour les frais d'avocat engagés avant l'ouverture du procès civil, lorsque la consultation de l'avocat était nécessaire et adéquate et que les frais ne sont pas couverts ni présumés couverts par les dépens. Cependant, le plaideur victorieux bénéficie d'un régime plus favorable lorsqu'il s'est heurté à un comportement procédural illicite de la partie adverse, c'est-à-dire lorsque, dans le procès, celle-ci a adopté une position téméraire qu'elle savait ou devait savoir indéfendable. Un tel comportement engendre l'obligation de réparer le dommage sur la base de l' art. 41 CO . Il existe alors un concours entre l'action accordée par cette disposition de droit matériel fédéral et celle régie, le cas échéant, par le droit de procédure ( ATF 139 III 190 consid. 4.2 et 4.4 p. 192 ss; 117 II 394 consid. 3 p. 395 ss; Hugo Casanova, Die Haftung der Parteien für prozessuales Verhalten, 1982, p. 105 ss).</w:t>
      </w:r>
    </w:p>
    <w:p>
      <w:r>
        <w:t>En l'occurrence, il s'agit donc principalement de déterminer si l'intimée a ouvert action en annulation du testament du 19 août 2002 en sachant ou devant savoir que l'action était manifestement vouée à l'échec, c'est-à-dire concrètement si elle savait ou devait savoir que, le 19 août 2002, C.________ avait la capacité de discernement nécessaire pour disposer de ses biens par testament. Le recourant supporte le fardeau de la preuve sur ce point ( art. 8 CC ).</w:t>
      </w:r>
    </w:p>
    <w:p>
      <w:r>
        <w:rPr>
          <w:b/>
        </w:rPr>
        <w:t>E. 2.2</w:t>
      </w:r>
    </w:p>
    <w:p>
      <w:r>
        <w:t>Comme déjà relevé, le Tribunal fédéral peut, à titre exceptionnel, rectifier ou compléter les faits s'ils ont été établis de façon manifestement inexacte (cf. consid. 1.3 supra). Encore faut-il que la correction soit susceptible d'influer sur le sort de la cause ( art. 97 al. 1 LTF ).</w:t>
      </w:r>
    </w:p>
    <w:p>
      <w:r>
        <w:t>Le recourant reproche à la cour cantonale de ne pas avoir constaté divers faits qui révéleraient la cupidité de l'intimée et jetteraient un doute sérieux sur sa bonne foi. Or, la prétendue cupidité de l'intimée est un élément dénué de pertinence pour juger de la capacité de discernement de C.________ en août 2002 et de la connaissance à ce sujet de la demanderesse à l'action en annulation du testament.</w:t>
      </w:r>
    </w:p>
    <w:p>
      <w:r>
        <w:t>Le recourant fait également grief à l'autorité précédente de ne pas avoir constaté plusieurs faits qui démontreraient que les motifs de C.________ pour exclure l'intimée de sa succession n'avaient rien à voir avec une quelconque pression exercée par des tiers. Ces faits ressortiraient des déclarations de la cohéritière ayant également bénéficié du testament contesté, qui sont intervenues dans le cadre de la procédure initiée en 2009 par le recourant devant le Tribunal civil de l'arrondissement de Lausanne. A cet égard, on ne discerne pas comment il pourrait être déduit de ce témoignage livré en 2009 que l'intimée devait en connaître le contenu en 2004, au moment d'ouvrir action devant la Cour civile du Tribunal cantonal. Au demeurant, l'absence de pression à l'égard de C.________ n'implique pas nécessairement que la testatrice avait la capacité de discernement.</w:t>
      </w:r>
    </w:p>
    <w:p>
      <w:r>
        <w:t>Les prétendues lacunes relevées par le recourant portent ainsi sur des faits qui ne sont pas susceptibles d'influer sur le sort de la cause. Le grief se révèle mal fondé pour ce motif déjà.</w:t>
      </w:r>
    </w:p>
    <w:p>
      <w:r>
        <w:rPr>
          <w:b/>
        </w:rPr>
        <w:t>E. 2.3</w:t>
      </w:r>
    </w:p>
    <w:p>
      <w:r>
        <w:t>Le recourant reproche ensuite à l'autorité cantonale d'avoir violé l' art. 41 CO . La question est celle de savoir si l'intimée a eu un comportement procédural illicite ou contraire aux moeurs.</w:t>
      </w:r>
    </w:p>
    <w:p>
      <w:r>
        <w:rPr>
          <w:b/>
        </w:rPr>
        <w:t>E. 2.3.1</w:t>
      </w:r>
    </w:p>
    <w:p>
      <w:r>
        <w:t>Il s'agit en premier lieu de déterminer si l'intimée a introduit une action dont elle savait d'emblée qu'elle était irrémédiablement vouée à l'échec. Comme déjà souligné, cela supposerait que l'intimée, au moment d'ouvrir action, était certaine que C.________ avait, en date du 19 août 2002, la capacité de discernement et, partant, la capacité de tester. Or, aucune constatation de fait allant dans ce sens ne figure dans l'arrêt attaqué. La question se trouve ainsi scellée ( art. 105 al. 1 LTF ).</w:t>
      </w:r>
    </w:p>
    <w:p>
      <w:r>
        <w:t>Il convient de se demander ensuite si l'intimée aurait dû savoir que son action était manifestement vouée à l'échec. Le point doit être examiné sur la base des éléments dont l'intimée avait connaissance au moment où elle a agi. Les faits survenus postérieurement au dépôt de l'action sont sans pertinence; les faits survenus antérieurement, mais dont l'intimée n'avait pas connaissance - plus précisément dont il n'est pas démontré qu'elle avait connaissance - sont également sans pertinence.</w:t>
      </w:r>
    </w:p>
    <w:p>
      <w:r>
        <w:t>Au moment où elle a ouvert action, l'intimée savait certes que C.________ était bien portante au début 2002, que la notaire E.________ avait estimé le 19 août 2002 que C.________ avait la capacité de discernement et que deux certificats médicaux avaient attesté cette capacité. Mais l'intéressée savait également que, neuf mois plus tôt, le notaire D.________ avait rencontré C.________ et l'avait trouvée très incohérente, ce qui l'avait amené à renoncer alors à instrumenter un nouveau testament. Au vu de ce dernier élément, on ne saurait retenir que tout doute au sujet de la capacité de tester de C.________ le 19 août 2002 était inconcevable, d'autant moins en l'absence de précision sur les certificats médicaux soumis à la notaire E.________ et les conditions de leur établissement. Que les chances de l'intimée de démontrer l'incapacité de discernement de C.________ et d'obtenir gain de cause puissent paraître très incertaines à ce stade de la procédure ne suffit évidemment pas pour qualifier l'action judiciaire d'illicite ou de contraire aux moeurs.</w:t>
      </w:r>
    </w:p>
    <w:p>
      <w:r>
        <w:rPr>
          <w:b/>
        </w:rPr>
        <w:t>E. 2.3.2</w:t>
      </w:r>
    </w:p>
    <w:p>
      <w:r>
        <w:t>Le recourant voit également un comportement procédural illicite de la part de l'intimée qui, en contestant le dernier testament devant la justice, n'aurait pas eu pour objectif d'obtenir gain de cause, mais de lui nuire.</w:t>
      </w:r>
    </w:p>
    <w:p>
      <w:r>
        <w:t>Savoir quelle était l'intention de l'intimée est une question de fait. Or, l'autorité précédente n'a pas constaté que l'intimée avait agi dans le seul but de nuire au recourant. Le grief est irrecevable.</w:t>
      </w:r>
    </w:p>
    <w:p>
      <w:r>
        <w:rPr>
          <w:b/>
        </w:rPr>
        <w:t>E. 2.3.3</w:t>
      </w:r>
    </w:p>
    <w:p>
      <w:r>
        <w:t>Le recourant se prévaut enfin d'un désintérêt manifeste de l'intimée pour la procédure engagée par son conseil, ce qui serait constitutif d'une grave négligence.</w:t>
      </w:r>
    </w:p>
    <w:p>
      <w:r>
        <w:t>Certes, on peut admettre que l'intimée a trop fait confiance à son avocat et ne s'est pas rendu compte qu'il ne remplissait pas son mandat. On ne voit toutefois pas en quoi cette négligence de l'intimée dans la poursuite de ses intérêts devrait conduire à qualifier la procédure judiciaire qu'elle avait ouverte d'illicite ou de contraire aux moeurs. Au demeurant, le recourant n'explique pas en quoi l'attitude reprochée à l'intimée lui aurait spécifiquement causé des frais d'avocat.</w:t>
      </w:r>
    </w:p>
    <w:p>
      <w:r>
        <w:rPr>
          <w:b/>
        </w:rPr>
        <w:t>E. 2.4</w:t>
      </w:r>
    </w:p>
    <w:p>
      <w:r>
        <w:t>En conclusion, le recourant n'ayant pas démontré un comportement procédural illicite ou contraire aux moeurs de la part de l'intimée, c'est à bon droit que la cour cantonale a confirmé le rejet de son action en dommages-intérêts fondée sur l' art. 41 CO .</w:t>
      </w:r>
    </w:p>
    <w:p>
      <w:r>
        <w:rPr>
          <w:b/>
        </w:rPr>
        <w:t>E. 3</w:t>
      </w:r>
    </w:p>
    <w:p>
      <w:r>
        <w:t>Sur le vu de ce qui précède, le recours sera rejeté dans la mesure de sa recevabilité.</w:t>
      </w:r>
    </w:p>
    <w:p>
      <w:r>
        <w:t>Le recourant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