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4A_557/2013 vom 12. Dezember 2013</w:t>
      </w:r>
    </w:p>
    <w:p>
      <w:r>
        <w:t>Bundesgericht, 2013-12-12, DE</w:t>
      </w:r>
    </w:p>
    <w:p>
      <w:r>
        <w:rPr>
          <w:b/>
        </w:rPr>
        <w:t xml:space="preserve">Quelle: </w:t>
      </w:r>
      <w:r>
        <w:t>https://mcp.opencaselaw.ch/entscheid/bger_4A_557_2013</w:t>
      </w:r>
    </w:p>
    <w:p>
      <w:r>
        <w:t>FR: TF 4A_557/2013 du 12 décembre 2013</w:t>
      </w:r>
    </w:p>
    <w:p>
      <w:r>
        <w:t>IT: TF 4A_557/2013 del 12 dicembre 2013</w:t>
      </w:r>
    </w:p>
    <w:p>
      <w:pPr>
        <w:pStyle w:val="Heading2"/>
      </w:pPr>
      <w:r>
        <w:t>Volltext</w:t>
      </w:r>
    </w:p>
    <w:p>
      <w:r>
        <w:t>Bundesgericht</w:t>
      </w:r>
    </w:p>
    <w:p>
      <w:r>
        <w:t>Tribunal fédéral</w:t>
      </w:r>
    </w:p>
    <w:p>
      <w:r>
        <w:t>Tribunale federale</w:t>
      </w:r>
    </w:p>
    <w:p>
      <w:r>
        <w:t>Tribunal federal</w:t>
      </w:r>
    </w:p>
    <w:p>
      <w:r>
        <w:t>{T 0/2}</w:t>
      </w:r>
    </w:p>
    <w:p>
      <w:r>
        <w:t>4A_557/2013</w:t>
      </w:r>
    </w:p>
    <w:p>
      <w:r>
        <w:t>Urteil vom 12. Dezember 2013</w:t>
      </w:r>
    </w:p>
    <w:p>
      <w:r>
        <w:t>I. zivilrechtliche Abteilung</w:t>
      </w:r>
    </w:p>
    <w:p>
      <w:r>
        <w:t>Besetzung</w:t>
      </w:r>
    </w:p>
    <w:p>
      <w:r>
        <w:t>Bundesrichterin Klett, Präsidentin,</w:t>
      </w:r>
    </w:p>
    <w:p>
      <w:r>
        <w:t>Gerichtsschreiber Huguenin.</w:t>
      </w:r>
    </w:p>
    <w:p>
      <w:r>
        <w:t>Verfahrensbeteiligte</w:t>
      </w:r>
    </w:p>
    <w:p>
      <w:r>
        <w:t>A.________,</w:t>
      </w:r>
    </w:p>
    <w:p>
      <w:r>
        <w:t>Beschwerdeführerin,</w:t>
      </w:r>
    </w:p>
    <w:p>
      <w:r>
        <w:t>gegen</w:t>
      </w:r>
    </w:p>
    <w:p>
      <w:r>
        <w:t>B.X.________ und C.X.________,</w:t>
      </w:r>
    </w:p>
    <w:p>
      <w:r>
        <w:t>vertreten durch Rechtsanwalt Paul Brantschen,</w:t>
      </w:r>
    </w:p>
    <w:p>
      <w:r>
        <w:t>Beschwerdegegner.</w:t>
      </w:r>
    </w:p>
    <w:p>
      <w:r>
        <w:t>Gegenstand</w:t>
      </w:r>
    </w:p>
    <w:p>
      <w:r>
        <w:t>Mietvertrag,</w:t>
      </w:r>
    </w:p>
    <w:p>
      <w:r>
        <w:t>Beschwerde gegen den Entscheid des Obergerichts</w:t>
      </w:r>
    </w:p>
    <w:p>
      <w:r>
        <w:t>des Kantons Thurgau vom 4. November 2013.</w:t>
      </w:r>
    </w:p>
    <w:p>
      <w:r>
        <w:t>In Erwägung,</w:t>
      </w:r>
    </w:p>
    <w:p>
      <w:r>
        <w:t>dass das Bezirksgericht Frauenfeld die Beschwerdeführerin mit Entscheid vom 21. Oktober 2013 anwies, das Einfamilienhaus am L.________-Weg in K.________ bis spätestens 11. November 2013 zu verlassen;</w:t>
      </w:r>
    </w:p>
    <w:p>
      <w:r>
        <w:t>dass die Beschwerdeführerin an das Obergericht des Kantons Thurgau gelangte, das mit Zirkularentscheid vom 4. November 2013 deren Berufung für unbegründet erklärte und den erstinstanzlichen Entscheid bestätigte;</w:t>
      </w:r>
    </w:p>
    <w:p>
      <w:r>
        <w:t>dass die Beschwerdeführerin den Entscheid des Obergerichts mit Rechtsschrift vom 8. November 2013 beim Bundesgericht anfocht;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Rechtsschrift vom 8. November 2013 den erwähnten Begründungsanforderungen offensichtlich nicht genügt, weshalb auf die Beschwerde im Verfahren nach Art. 108 Abs. 1 lit. b BGG nicht einzutreten ist;</w:t>
      </w:r>
    </w:p>
    <w:p>
      <w:r>
        <w:t>dass das Gesuch um aufschiebende Wirkung mit dem Entscheid in der Sache gegenstandslos wird;</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Thurgau schriftlich mitgeteilt.</w:t>
      </w:r>
    </w:p>
    <w:p>
      <w:r>
        <w:t>Lausanne, 12. Dezember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