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4A_556/2018 vom 5. März 2019</w:t>
      </w:r>
    </w:p>
    <w:p>
      <w:r>
        <w:t>Bundesgericht, 2019-03-05, FR</w:t>
      </w:r>
    </w:p>
    <w:p>
      <w:r>
        <w:rPr>
          <w:b/>
        </w:rPr>
        <w:t xml:space="preserve">Quelle: </w:t>
      </w:r>
      <w:r>
        <w:t>https://mcp.opencaselaw.ch/entscheid/bger_4A_556_2018</w:t>
      </w:r>
    </w:p>
    <w:p>
      <w:r>
        <w:t>FR: TF 4A_556/2018 du 5 mars 2019</w:t>
      </w:r>
    </w:p>
    <w:p>
      <w:r>
        <w:t>IT: TF 4A_556/2018 del 5 marzo 2019</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2.1</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Le recourant n'était pas domicilié en Suisse au moment déterminant. Les dispositions du chapitre 12 de la LDIP sont dès lors applicables ( art. 176 al. 1 LDIP ).</w:t>
      </w:r>
    </w:p>
    <w:p>
      <w:r>
        <w:rPr>
          <w:b/>
        </w:rPr>
        <w:t>E. 2.2</w:t>
      </w:r>
    </w:p>
    <w:p>
      <w:r>
        <w:t>Le recours en matière civile visé par l' art. 77 al. 1 let. a LTF en liaison avec les art. 190 à 192 LDIP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w:t>
      </w:r>
    </w:p>
    <w:p>
      <w:r>
        <w:t>En l'occurrence, la décision attaquée (</w:t>
      </w:r>
    </w:p>
    <w:p>
      <w:r>
        <w:t>Termination Order ) n'est pas une simple ordonnance de procédure susceptible d'être modifiée ou rapportée en cours d'instance. En effet, le TAS ne se contente pas d'y fixer la suite de la procédure, mais, constatant que le mémoire d'appel n'a pas été adressé par courrier dans le délai pour ce faire, en tire la conséquence prévue par l'art. R51 du Code, soit la fiction irréfragable du retrait de l'appel. Son prononcé s'apparente ainsi à une décision d'irrecevabilité qui clôt l'affaire pour un motif tiré des règles de la procédure. Qu'il émane du Président suppléant de la Chambre d'appel plutôt que d'une Formation arbitrale, laquelle n'était du reste pas encore constituée, n'empêche pas qu'il s'agit bien d'une décision susceptible de recours au Tribunal fédéral (arrêt 4A_692/2016 du 20 avril 2017 consid. 2.3).</w:t>
      </w:r>
    </w:p>
    <w:p>
      <w:r>
        <w:rPr>
          <w:b/>
        </w:rPr>
        <w:t>E. 2.3</w:t>
      </w:r>
    </w:p>
    <w:p>
      <w:r>
        <w:t>Le recourant, qui a pris part à la procédure devant le TAS, est particulièrement touché par la décision attaquée, car celle-ci entraîne le refus de donner suite à son appel. Il a ainsi un intérêt personnel, actuel et digne de protection à l'annulation de cette décision, ce qui lui confère la qualité pour recourir ( art. 76 al. 1 LTF ).</w:t>
      </w:r>
    </w:p>
    <w:p>
      <w:r>
        <w:t>En vertu de l' art. 100 al. 1 LTF , le recours contre une décision doit être déposé devant le Tribunal fédéral dans les trente jours qui suivent la notification de l'expédition complète. Selon la jurisprudence, la notification par fax ou par courrier électronique d'une sentence du TAS ne fait pas courir le délai de l' art. 100 al. 1 LTF (arrêts 4A_600/2016 du 29 juin 2017 consid. 1.3; 4A_392/2010 du 12 janvier 2011 consid. 2.3.2). En l'espèce, la décision originale a été notifiée aux parties sous plis du 12 septembre 2018. Le recourant l'a reçue le lendemain. En déposant son mémoire le 15 octobre 2018, il a donc respecté le délai légal dans lequel il devait saisir le Tribunal fédéral, le 13 octobre 2018 étant un samedi ( art. 45 al. 1 LTF ).</w:t>
      </w:r>
    </w:p>
    <w:p>
      <w:r>
        <w:t>Pour le surplus, le recourant invoque des griefs figurant dans la liste exhaustive de l' art. 190 al. 2 LDIP .</w:t>
      </w:r>
    </w:p>
    <w:p>
      <w:r>
        <w:t>Il convient dès lors d'entrer en matière.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 arrêt 4A_65/2018 du 11 décembre 2018 consid. 2.3).</w:t>
      </w:r>
    </w:p>
    <w:p>
      <w:r>
        <w:t>Ces principes ne sont pas directement applicables en l'espèce, étant donné que le prononcé attaqué ne fait que constater le retrait - présumé irrévocable - de l'appel, faute pour le recourant d'avoir transmis en temps utile son mémoire d'appel par courrier. Cependant, ils peuvent l'être, à tout le moins, par analogie. Aussi la Cour de céans tiendra-t-elle compte, pour l'examen du cas présent, du déroulement de la procédure devant le TAS, tel qu'il ressort du dossier produit par ce dernier (cf. arrêts 4A_692/2016, précité, consid. 3; 4A_600/2008 du 20 février 2009 consid. 3).</w:t>
      </w:r>
    </w:p>
    <w:p>
      <w:r>
        <w:rPr>
          <w:b/>
        </w:rPr>
        <w:t>E. 4</w:t>
      </w:r>
    </w:p>
    <w:p>
      <w:r>
        <w:t>Invoquant l' art. 190 al. 2 let . d LDIP, le recourant dénonce, dans un premier moyen, une violation de son droit d'être entendu. Il reproche au Président de n'avoir pas examiné les arguments qu'il avait soulevés dans son fax du 16 août 2018.</w:t>
      </w:r>
    </w:p>
    <w:p>
      <w:r>
        <w:rPr>
          <w:b/>
        </w:rPr>
        <w:t>E. 4.1</w:t>
      </w:r>
    </w:p>
    <w:p>
      <w:r>
        <w:t>Le droit d'être entendu, tel qu'il est garanti par les art. 182 al. 3 et 190 al. 2 let. d LDIP, n'exige pas qu'une sentence arbitrale internationale soit motivée ( ATF 142 III 360 consid. 4.1.1). Ce principe s'applique aussi, sinon a fortiori, à une ordonnance de procédure ayant pour simple but de constater que la cause pendante a pris fin</w:t>
      </w:r>
    </w:p>
    <w:p>
      <w:r>
        <w:t>ipso jure et qu'il y a lieu de la rayer du rôle (arrêt 4A_692/2016, précité, consid. 5.2). Sans doute, pour cette décision de procédure comme pour une sentence au fond, faut-il que celui qui la rend ait traité tous les arguments pertinents avancés par les parties. Point n'est, toutefois, besoin qu'il le fasse nécessairement de manière expresse ni qu'il y consacre de longs développements, du moins lorsque la sanction attachée au non-respect d'une règle de procédure ne laisse guère de marge d'appréciation à celui qui doit la prononcer (arrêt 4A_692/2016, précité, consid. 5.2).</w:t>
      </w:r>
    </w:p>
    <w:p>
      <w:r>
        <w:t>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142 III 360 consid. 4.1.3 et l'arrêt cité). Si la sentence passe totalement sous silence des éléments apparemment importants pour la solution du litige, c'est aux arbitres ou à la partie intimée qu'il appartient de justifier semblable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précité, consid. 5.2).</w:t>
      </w:r>
    </w:p>
    <w:p>
      <w:r>
        <w:rPr>
          <w:b/>
        </w:rPr>
        <w:t>E. 4.2</w:t>
      </w:r>
    </w:p>
    <w:p>
      <w:r>
        <w:t>Le Code énonce notamment ce qui suit, dans sa version entrée en vigueur le 1er janvier 2017:</w:t>
      </w:r>
    </w:p>
    <w:p>
      <w:r>
        <w:t>Art. R31 Notifications et communications</w:t>
      </w:r>
    </w:p>
    <w:p>
      <w:r>
        <w:t>al. 3:</w:t>
      </w:r>
    </w:p>
    <w:p>
      <w:r>
        <w:t>« La requête d'arbitrage, la déclaration d'appel et tout autre mémoire écrit, imprimé ou sauvegardé sur support numérique, doivent être déposés par courrier au Greffe du TAS par les parties en autant d'exemplaires qu'il y a d'autres parties et d'arbitres, plus un exemplaire pour le TAS, faute de quoi le TAS ne procède pas. S'ils sont transmis par avance par télécopie ou par courrier électronique à l'adresse électronique officielle du TAS [...], le dépôt est valable dès réception de la télécopie ou du courrier électronique par le Greffe du TAS</w:t>
      </w:r>
    </w:p>
    <w:p>
      <w:r>
        <w:t>mais à condition que le mémoire et ses copies soient également déposés par courrier le premier jour ouvrable suivant l'expiration du délai applicable , comme mentionné ci-dessus. » [passage souligné par le Tribunal fédéral]</w:t>
      </w:r>
    </w:p>
    <w:p>
      <w:r>
        <w:t>Art. R51 Motivation de l'appel</w:t>
      </w:r>
    </w:p>
    <w:p>
      <w:r>
        <w:t>al. 1 :</w:t>
      </w:r>
    </w:p>
    <w:p>
      <w:r>
        <w:t>« Dans les dix jours suivant l'expiration du délai d'appel, la partie appelante soumet au Greffe du TAS un mémoire contenant une description des faits et des moyens de droit fondant l'appel, accompagné de toutes les pièces et offres de preuves qu'elle entend invoquer. (...)</w:t>
      </w:r>
    </w:p>
    <w:p>
      <w:r>
        <w:t>L'appel est réputé avoir été retiré si la partie appelante ne se conforme pas à ce délai . » [passage souligné par le Tribunal fédéral]</w:t>
      </w:r>
    </w:p>
    <w:p>
      <w:r>
        <w:rPr>
          <w:b/>
        </w:rPr>
        <w:t>E. 4.3</w:t>
      </w:r>
    </w:p>
    <w:p>
      <w:r>
        <w:t>Le recourant expose que, dans son fax du 16 août 2018 par lequel il sollicitait la continuation de la procédure tout en reconnaissant avoir omis d'envoyer en temps utile son mémoire d'appel par voie postale, il a soulevé les points suivants: le fait que le mémoire d'appel n'a pas été transmis par voie postale au TAS en raison d'une erreur commise par le secrétariat de son conseil; qu'il a adressé son mémoire d'appel par fax du 31 juillet 2018; que les règles procédurales sont édictées pour garantir l'égalité entre les parties, la prévisibilité de la procédure et la cohérence du système juridique; que la procédure arbitrale est moins formaliste qu'une procédure étatique ordinaire; qu'il n'a bénéficié d'aucun avantage sur le plan procédural; que les intimés n'ont subi aucun préjudice lié à l'absence de dépôt du mémoire d'appel sous forme papier; que la sanction découlant de l'art. R51 du Code serait particulièrement préjudiciable pour lui, qui approche de la fin de sa carrière, vu le risque de suspension de toute activité footballistique auquel il s'expose; que le TAS ferait preuve de formalisme excessif en appliquant strictement l'art. R51 du Code. A en croire le recourant, ces moyens seraient susceptibles d'influencer l'issue du litige. Partant, le Président aurait dû les examiner, ce qu'il s'est pourtant abstenu de faire.</w:t>
      </w:r>
    </w:p>
    <w:p>
      <w:r>
        <w:rPr>
          <w:b/>
        </w:rPr>
        <w:t>E. 4.4</w:t>
      </w:r>
    </w:p>
    <w:p>
      <w:r>
        <w:t>L'intimée n</w:t>
      </w:r>
    </w:p>
    <w:p>
      <w:r>
        <w:t>o 2 objecte que le Président n'avait nullement l'obligation de discuter un à un les arguments avancés par le recourant. Elle soutient que le TAS a pris en considération les moyens soulevés dans le fax du 16 août 2018 avant de les écarter implicitement, raison pour laquelle il a estimé que l'appel avait été retiré.</w:t>
      </w:r>
    </w:p>
    <w:p>
      <w:r>
        <w:rPr>
          <w:b/>
        </w:rPr>
        <w:t>E. 4.5.1</w:t>
      </w:r>
    </w:p>
    <w:p>
      <w:r>
        <w:t>Avant de rendre son ordonnance de clôture, le Président a donné au recourant l'occasion de se déterminer sur le point de savoir s'il avait effectivement envoyé le mémoire d'appel par courrier dans le délai échéant le 2 août 2018. Le recourant a reconnu qu'il ne l'avait pas fait. Il a néanmoins requis la continuation de la procédure, en émettant des considérations formulées en des termes tout à fait généraux. A la lecture de la décision attaquée, force est de reconnaître que le Président n'a pas traité expressément les différents arguments avancés par le recourant. Il convient d'ailleurs de relever que la motivation juridique de la décision attaquée est pour le moins laconique. Cela étant, dans son</w:t>
      </w:r>
    </w:p>
    <w:p>
      <w:r>
        <w:t>Termination Order , le Président a expressément fait référence au fax du 16 août 2018 que lui avait adressé le recourant. Il faut dès lors admettre, avec l'intimée no 2, que le TAS a tenu compte des moyens qui y étaient soulevés mais les a écartés implicitement. A cet égard, il y a lieu de rappeler que le tribunal arbitral n'est pas tenu de traiter de manière expresse les arguments invoqués par une partie lorsque, comme c'est le cas en l'occurrence, la sanction attachée au non-respect d'une règle de procédure ne laisse guère de marge de manoeuvre à celui qui doit la prononcer (cf. arrêt 4A_692/2016, précité, consid. 5.2).</w:t>
      </w:r>
    </w:p>
    <w:p>
      <w:r>
        <w:rPr>
          <w:b/>
        </w:rPr>
        <w:t>E. 4.5.2</w:t>
      </w:r>
    </w:p>
    <w:p>
      <w:r>
        <w:t>Au demeurant, à supposer que le Président n'ait pas écarté implicitement les arguments invoqués par le recourant, l'on devrait de toute manière nier l'existence d'une violation du droit d'être entendu car les moyens soulevés par le recourant n'étaient pas susceptibles d'influencer l'issue du litige.</w:t>
      </w:r>
    </w:p>
    <w:p>
      <w:r>
        <w:t>Premièrement, on ne discerne pas en quoi l'erreur commise par le secrétariat du mandataire du recourant justifierait de ne pas appliquer l'art. R51 du Code.</w:t>
      </w:r>
    </w:p>
    <w:p>
      <w:r>
        <w:t>Deuxièmement, il n'est pas contesté que le mémoire d'appel a été adressé au TAS par fax en temps utile. En revanche, le recourant n'a pas envoyé la version originale dudit mémoire par voie postale, alors que l'art. R31 al. 3 du Code l'exige pourtant. Dans ces conditions, force est d'admettre que le seul fait pour le recourant d'avoir transmis son mémoire d'appel par télécopie dans le respect du délai n'a aucune incidence sur le sort de la présente cause.</w:t>
      </w:r>
    </w:p>
    <w:p>
      <w:r>
        <w:t>Troisièmement, les considérations tout à fait générales émises par le recourant concernant la nature des règles procédurales, le caractère prétendument moins formaliste de la procédure arbitrale ou encore le fait qu'il n'a pas été avantagé procéduralement et que les intimés n'ont subi aucun préjudice lié à la nature du support utilisé pour le dépôt du mémoire d'appel ne sont pas pertinents, étant donné le libellé clair de l'art. R31 al. 3 du Code. Quoi qu'en dise le recourant, les formes procédurales sont nécessaires à la mise en oeuvre des voies de droit pour assurer le déroulement de la procédure conformément au principe de l'égalité de traitement (cf. arrêts 4A_238/2018 du 12 septembre 2018 consid. 5.3; 4A_690/2016 du 9 février 2017 consid. 4.2).</w:t>
      </w:r>
    </w:p>
    <w:p>
      <w:r>
        <w:t>Quatrièmement, le fait que la sanction prévue par l'art. R51 du Code puisse avoir des conséquences préjudiciables pour le recourant au regard des circonstances du cas d'espèce ne permet nullement d'écarter l'application de cette disposition.</w:t>
      </w:r>
    </w:p>
    <w:p>
      <w:r>
        <w:t>Cinquièmement enfin, le moyen pris d'un formalisme excessif est également mal fondé, comme on le démontrera ci-après (cf. consid. 6).</w:t>
      </w:r>
    </w:p>
    <w:p>
      <w:r>
        <w:t>Il s'ensuit le rejet du grief tiré de la violation du droit d'être entendu.</w:t>
      </w:r>
    </w:p>
    <w:p>
      <w:r>
        <w:rPr>
          <w:b/>
        </w:rPr>
        <w:t>E. 5</w:t>
      </w:r>
    </w:p>
    <w:p>
      <w:r>
        <w:t>Dans un deuxième moyen, le recourant soutient que la décision rendue le 1er mars 2018 par la Commission de discipline serait nulle, car elle contreviendrait gravement à l'ordre public matériel. A en croire l'intéressé, la sanction prononcée contre lui, alors qu'il ne dispose pas des ressources nécessaires au règlement de sa dette à l'égard de l'intimé no 1, serait contraire à l' art. 27 al. 2 CC , puisqu'elle limiterait sa liberté économique de façon choquante et inadmissible. En refusant de constater d'office cette nullité et d'entrer en matière, le TAS aurait ainsi commis un déni de justice et, partant, violé l'ordre public formel, voire l' art. 190 al. 2 let . c LDIP.</w:t>
      </w:r>
    </w:p>
    <w:p>
      <w:r>
        <w:rPr>
          <w:b/>
        </w:rPr>
        <w:t>E. 5.1</w:t>
      </w:r>
    </w:p>
    <w:p>
      <w:r>
        <w:t>La jurisprudence n'a pas exclu que, dans des cas exceptionnels, une sentence arbitrale puisse être considérée comme nulle, notamment lorsqu'il n'existe manifestement aucune convention d'arbitrage et qu'aucune procédure arbitrale n'a eu lieu ( ATF 130 III 125 consid. 3.1). Il convient cependant d'user de retenue dans l'admission de motifs de nullité absolue, qui doivent être examinés en tout temps et d'office, car le litige tranché définitivement par l'arbitrage ne doit en principe pas être remis en question (arrêt 4P.267/1994 du 21 juin 1995 consid. 3a). Il appartient à celui qui entend contester une sentence viciée d'articuler ses griefs dans le cadre d'un recours formé contre la sentence, et non pas d'attendre d'être poursuivi pour invoquer, alors seulement, la nullité de la décision à exécuter. Une sentence ne sera tenue pour nulle en raison de son contenu que dans des cas exceptionnels (arrêts 4A_407/2017 du 20 novembre 2017 consid. 2.2.2.1; 4P.267/1994, précité, consid. 3a). La sentence qui viole l'ordre public n'est, en principe, pas entachée de nullité absolue, mais seulement attaquable, à moins qu'elle ne porte atteinte à des intérêts publics prépondérants ( ATF 120 II 155 consid. 6b).</w:t>
      </w:r>
    </w:p>
    <w:p>
      <w:r>
        <w:rPr>
          <w:b/>
        </w:rPr>
        <w:t>E. 5.2</w:t>
      </w:r>
    </w:p>
    <w:p>
      <w:r>
        <w:t>En l'occurrence, force est de relever que le recourant n'a jamais soutenu devant le TAS que la décision attaquée devant lui aurait été frappée de nullité. On cherche en effet en vain, dans le dossier produit par le TAS, ne serait-ce qu'une ébauche d'une telle démonstration. Invoquer un tel moyen, uniquement au stade du recours devant le Tribunal fédéral, soulève dès lors certaines interrogations au regard des règles de la bonne foi. Il n'est pas interdit de penser que le recourant cherche en réalité, par ce biais, à remédier à l'inobservation du délai pour déposer son mémoire d'appel devant le TAS, et à obtenir ainsi de la Cour de céans qu'elle procède, en lieu et place de la juridiction arbitrale spécialisée, à un contrôle matériel de la décision rendue par la Commission de discipline. Quoi qu'il en soit, le recourant se contente de soutenir que la décision rendue par celle-ci mettrait en péril son avenir économique et heurterait l'ordre public matériel. Il ne prétend cependant pas que ladite décision porterait atteinte à des intérêts publics prépondérants. Il ne démontre pas davantage l'existence d'un vice d'une gravité telle qu'il justifierait de considérer la décision comme nulle.</w:t>
      </w:r>
    </w:p>
    <w:p>
      <w:r>
        <w:t>Au demeurant, il est permis de douter que la sanction prononcée par la Commission de discipline soit réellement de nature à menacer gravement l'existence économique du recourant. A cet égard, l'affirmation faite par l'intéressé, dans son mémoire de recours, selon laquelle il serait dans l'incapacité d'honorer sa dette envers l'intimé no 1 n'est absolument pas démontrée. La Commission de discipline a du reste considéré que le recourant disposait des ressources financières nécessaires à cette fin. Devant le TAS, le recourant n'a pas critiqué cette appréciation. Il n'a pas davantage soutenu que sa situation financière ne lui permettrait pas de s'acquitter de sa dette. Il ressort en outre du dossier produit par le TAS que le recourant a lui-même reconnu que sa longue carrière avait été couronnée de succès. Et le recourant de préciser que le montant dû à son ex-agent correspondait approximativement aux revenus qu'il avait touchés d'un club saoudien pour lequel il n'avait joué que durant une seule et unique saison (exercice 2013/2014). Tous ces éléments permettent sérieusement de douter de la véracité des allégations faites par l'intéressé dans son mémoire de recours concernant sa prétendue situation financière dramatique.</w:t>
      </w:r>
    </w:p>
    <w:p>
      <w:r>
        <w:t>Il appert des remarques précédentes que le grief doit être écarté.</w:t>
      </w:r>
    </w:p>
    <w:p>
      <w:r>
        <w:rPr>
          <w:b/>
        </w:rPr>
        <w:t>E. 6</w:t>
      </w:r>
    </w:p>
    <w:p>
      <w:r>
        <w:t>Dans un ultime moyen, le recourant reproche au Président d'avoir fait preuve de formalisme excessif à son égard en appliquant mécaniquement les art. R31 et R51 du Code, violant ainsi l' art. 190 al. 2 let . e LDIP en tant qu'il commande le respect de l'ordre public procédural.</w:t>
      </w:r>
    </w:p>
    <w:p>
      <w:r>
        <w:rPr>
          <w:b/>
        </w:rPr>
        <w:t>E. 6.1</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Cette garantie est subsidiaire: elle ne peut être invoquée que si aucun des moyens prévus à l'art. 190 al. 2 let. a-d LDIP n'entre en ligne de compte. Il s'agit d'une norme de précaution pour les vices de procédure auxquels le législateur n'aurait pas songé en adoptant les autres lettres de l' art. 190 al. 2 LDIP ( ATF 138 III 270 consid. 2.3). Une sentence non motivée ne heurte pas l'ordre public ( ATF 130 III 125 consid. 2.2).</w:t>
      </w:r>
    </w:p>
    <w:p>
      <w:r>
        <w:rPr>
          <w:b/>
        </w:rPr>
        <w:t>E. 6.2</w:t>
      </w:r>
    </w:p>
    <w:p>
      <w:r>
        <w:t>Dans un arrêt rendu en 2017, le Tribunal fédéral s'est demandé dans quelle mesure le formalisme excessif pouvait être assimilé à une violation de l'ordre public au sens de l' art. 190 al. 2 let . e LDIP et, singulièrement, de l'ordre public procédural. Il a évoqué la possibilité de ne prendre en considération, sous l'angle de la contrariété à l'ordre public, que les violations caractérisées de l'interdiction du formalisme excessif, sans toutefois pousser plus avant l'examen de cette question dès lors que dans le cas concret, le TAS n'avait nullement fait preuve de formalisme excessif (arrêt 4A_692/2016, précité, consid. 6.1).</w:t>
      </w:r>
    </w:p>
    <w:p>
      <w:r>
        <w:t>La même conclusion s'impose ici, pour les motifs exposés ci-dessous.</w:t>
      </w:r>
    </w:p>
    <w:p>
      <w:r>
        <w:rPr>
          <w:b/>
        </w:rPr>
        <w:t>E. 6.3</w:t>
      </w:r>
    </w:p>
    <w:p>
      <w:r>
        <w:t>Selon la jurisprudence relative à l' art. 29 al. 1 Cst. , il y a excès de formalisme lorsque des règles de procédure sont conçues ou appliquées avec une rigueur que ne justifie aucun intérêt digne de protection, au point que la procédure devient une fin en soi et empêche ou complique de manière insoutenable l'application du droit ( ATF 142 I 10 consid. 2.4.2; 132 I 249 consid. 5 p. 253).</w:t>
      </w:r>
    </w:p>
    <w:p>
      <w:r>
        <w:rPr>
          <w:b/>
        </w:rPr>
        <w:t>E. 6.4</w:t>
      </w:r>
    </w:p>
    <w:p>
      <w:r>
        <w:t>Le Tribunal fédéral a déjà eu l'occasion de préciser que le TAS ne faisait pas montre d'un formalisme excessif en sanctionnant par une irrecevabilité le vice de forme que constituait l'envoi d'une déclaration d'appel par simple télécopie (arrêt 4A_690/2016, précité, consid. 4.2).</w:t>
      </w:r>
    </w:p>
    <w:p>
      <w:r>
        <w:t>Il l'a encore rappelé tout récemment, dans un arrêt rendu en 2018, en soulignant que, si l'art. R31 al. 3 du Code permet de déposer par avance une déclaration d'appel par télécopie, la validité de ce dépôt est toutefois subordonnée à la condition que l'écriture soit aussi transmise par courrier le premier jour ouvrable suivant l'expiration du délai applicable. En d'autres termes, on ne saurait reléguer l'exigence du dépôt d'une déclaration d'appel par courrier au rang de simple formalité administrative (arrêt 4A_238/2018, précité, consid. 5.6).</w:t>
      </w:r>
    </w:p>
    <w:p>
      <w:r>
        <w:rPr>
          <w:b/>
        </w:rPr>
        <w:t>E. 6.5</w:t>
      </w:r>
    </w:p>
    <w:p>
      <w:r>
        <w:t>Appliqués aux circonstances du cas concret, ces principes permettent d'écarter le reproche de formalisme excessif formulé par le recourant.</w:t>
      </w:r>
    </w:p>
    <w:p>
      <w:r>
        <w:t>Ce dernier a en effet reconnu s'être contenté de transmettre son mémoire d'appel par simple télécopie, sans le déposer également par courrier le premier jour ouvrable suivant l'échéance du délai applicable, ce qui, au regard de l'art. R31 al. 3 du Code et de la jurisprudence susmentionnée, suffit à sceller le sort du présent recours. C'est le lieu de rappeler en outre que le recourant avait été expressément rendu attentif à la nécessité d'adresser son mémoire d'appel par courrier, ainsi que le démontre le passage mis en exergue par le TAS dans son courrier électronique du 20 juillet 2018 (cf. ci-dessus, B.b). Q uoi qu'en dise le recourant, la transmission du mémoire d'appel par courrier ne constitue pas une simple formalité, mais bel et bien une condition de validité du dépôt de cette écriture.</w:t>
      </w:r>
    </w:p>
    <w:p>
      <w:r>
        <w:t>On ne saurait suivre le recourant lorsqu'il affirme que la jurisprudence mentionnée ci-dessus, relative à la transmission par télécopie d'une déclaration d'appel, ne serait pas transposable à l'envoi du mémoire d'appel. Rien ne justifie en effet de soumettre ces deux actes à deux régimes juridiques distincts, puisque l'art. R31 al. 3 du Code vise, selon son texte, non seulement la déclaration d'appel mais aussi "tout autre mémoire écrit". En outre, le mémoire d'appel revêt une importance toute particulière dans le cadre de la procédure devant le TAS, puisque l'appel est réputé avoir été retiré si le mémoire d'appel n'est pas transmis dans les dix jours suivant l'expiration du délai d'appel (art. R51 du Code). La jurisprudence rendue par la Cour de céans concernant l'envoi de la déclaration d'appel par télécopie vaut ainsi</w:t>
      </w:r>
    </w:p>
    <w:p>
      <w:r>
        <w:t>mutatis mutandis pour la transmission du mémoire d'appel par simple fax.</w:t>
      </w:r>
    </w:p>
    <w:p>
      <w:r>
        <w:t>Par ailleurs, la référence faite par l'intéressé à l' ATF 142 I 10 est dénuée de pertinence. Dans cette affaire pénale, le Tribunal fédéral a considéré que lorsqu'un mémoire d'appel n'est pas signé valablement par une partie ou son représentant, le tribunal doit lui impartir un délai raisonnable pour réparer le vice. Cette jurisprudence n'est manifestement pas applicable en l'espèce, puisque le recourant n'a pas omis de signer son mémoire d'appel, mais n'a en réalité pas observé le délai pour déposer ledit mémoire dans les formes prescrites par le Code. En d'autres termes, le mémoire d'appel n'était pas affecté d'un quelconque vice; il n'a simplement pas été déposé en temps utile, raison pour laquelle le Président a clos la procédure arbitrale par un prononcé s'apparentant à une décision d'irrecevabilité. Dans la mesure où il n'existait en l'occurrence aucun vice réparable, c'est à bon droit que le Président n'a pas imparti de bref délai supplémentaire au recourant.</w:t>
      </w:r>
    </w:p>
    <w:p>
      <w:r>
        <w:t>Le recourant fait également fausse route lorsqu'il affirme qu'aucun intérêt digne de protection ne justifiait d'appliquer strictement en l'espèce les règles procédurales, dès lors que la poursuite de la procédure n'aurait pas mis en péril les intérêts des parties ni nui à la sécurité du droit. En raisonnant ainsi, il perd de vue que les formes procédurales sont nécessaires à la mise en oeuvre des voies de droit, pour assurer le déroulement de la procédure conformément au principe de l'égalité de traitement et pour garantir l'application du droit matériel. Un strict respect des règles relatives aux délais de recours s'impose pour des motifs d'égalité de traitement et de sécurité du droit (arrêts 4A_238/2018, précité, consid. 5.3; arrêt 4A_692/2016, précité, consid. 6.2). En décider autrement dans le cas d'une procédure arbitrale particulière reviendrait à oublier que la partie intimée est en droit d'attendre du tribunal arbitral qu'il applique et respecte les dispositions de son propre règlement (arrêts 4A_692/2016, précité, consid. 6.2; 4A_600/2008, précité, consid. 5.2.2). Il n'est dès lors pas envisageable de sanctionner plus ou moins sévèrement le non-respect d'un délai - au lieu de déclarer toujours le recours irrecevable - suivant le degré de gravité de l'atteinte que la décision susceptible de recours porte à la partie qui n'a pas recouru en temps utile contre cette décision (arrêt 4A_384/2017 du 4 octobre 2017 consid. 4.2.3).</w:t>
      </w:r>
    </w:p>
    <w:p>
      <w:r>
        <w:t>Pour le surplus, les sentences arbitrales citées par le recourant pour étayer son argumentation selon laquelle le TAS n'a pas toujours appliqué aussi rigoureusement ses règles de procédure ne sont pas décisives. Outre le fait que ces causes reposent sur des complexes de fait distincts de la présente espèce et soulèvent des questions juridiques différentes, il convient de souligner que le TAS a déclaré irrecevable l'appel formé par un footballeur qui avait déposé dans le délai requis une déclaration d'appel par télécopie puis, six jours après l'expiration de ce délai, une déclaration d'appel par courrier (sentence du 4 octobre 2016, CAS 2015/A/4262, rés. in Bulletin TAS 2017/1 ch. 1 p. 37 s.).</w:t>
      </w:r>
    </w:p>
    <w:p>
      <w:r>
        <w:t>Le moyen pris d'une violation de l'ordre public procédural se révèle ainsi infondé.</w:t>
      </w:r>
    </w:p>
    <w:p>
      <w:r>
        <w:rPr>
          <w:b/>
        </w:rPr>
        <w:t>E. 7</w:t>
      </w:r>
    </w:p>
    <w:p>
      <w:r>
        <w:t>Le recourant, qui succombe, devra payer les frais de la procédure fédérale ( art. 66 al. 1 LTF ) et verser une indemnité à titre de dépens à l'intimée no 2 ( art. 68 al. 1 et 2 LTF ). Les dépens sont déterminés en premier lieu selon le barème fixé à l'art. 4 du règlement sur les dépens alloués à la partie adverse et sur l'indemnité pour la représentation d'office dans les causes portées devant le Tribunal fédéral (RS 173.110.210.3) d'après l'importance de la cause, ses difficultés, l'ampleur du travail et le temps employé par l'avocat.</w:t>
      </w:r>
    </w:p>
    <w:p>
      <w:r>
        <w:t>Dans sa réponse, l'intimée no 2 a réclamé l'octroi d'une indemnité de 8'350 fr. à titre de dépens, indiquant avoir consacré 23 heures pour la procédure de recours fédérale, sans toutefois détailler les différentes opérations accomplies. Selon la pratique de la Cour de céans, le montant des dépens est fixé forfaitairement, en tenant compte de celui qui a été réclamé à titre d'avance de frais. Une indemnité de 8'000 fr. à titre de dépens sera dès lors allouée à l'intimée no 2.</w:t>
      </w:r>
    </w:p>
    <w:p>
      <w:r>
        <w:t>Quant à l'intimé no 1, comme il n'a pas déposé de réponse, il ne saurait prétendre à l'allocation de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