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4A_555/2024 vom 30. Oktober 2024</w:t>
      </w:r>
    </w:p>
    <w:p>
      <w:r>
        <w:t>Bundesgericht, 2024-10-30, FR</w:t>
      </w:r>
    </w:p>
    <w:p>
      <w:r>
        <w:rPr>
          <w:b/>
        </w:rPr>
        <w:t xml:space="preserve">Quelle: </w:t>
      </w:r>
      <w:r>
        <w:t>https://mcp.opencaselaw.ch/entscheid/bger_4A_555_2024</w:t>
      </w:r>
    </w:p>
    <w:p>
      <w:r>
        <w:t>FR: TF 4A_555/2024 du 30 octobre 2024</w:t>
      </w:r>
    </w:p>
    <w:p>
      <w:r>
        <w:t>IT: TF 4A_555/2024 del 30 ottobre 2024</w:t>
      </w:r>
    </w:p>
    <w:p>
      <w:pPr>
        <w:pStyle w:val="Heading2"/>
      </w:pPr>
      <w:r>
        <w:t>Erwägungen</w:t>
      </w:r>
    </w:p>
    <w:p>
      <w:r>
        <w:rPr>
          <w:b/>
        </w:rPr>
        <w:t>E. 1</w:t>
      </w:r>
    </w:p>
    <w:p>
      <w:r>
        <w:t>Par décision du 4 juillet 2024, le Tribunal civil du Littoral et du Val-de-Travers, statuant sur une requête en cas clair introduite par le bailleur B.________, a ordonné l'expulsion du locataire A.________ en lui fixant un délai au 31 juillet 2024 pour libérer l'appartement qu'il avait pris à bail à U.________, sous peine d'y être contraint par la force publique sur requête de la partie bailleresse. Il a en outre condamné le locataire à payer au bailleur, à compter du 1er avril 2024, une indemnité mensuelle pour occupation illicite de 1'165 fr. jusqu'à la libération des locaux.</w:t>
      </w:r>
    </w:p>
    <w:p>
      <w:r>
        <w:rPr>
          <w:b/>
        </w:rPr>
        <w:t>E. 2</w:t>
      </w:r>
    </w:p>
    <w:p>
      <w:r>
        <w:t>Le 16 juillet 2024, le locataire a contesté cette décision auprès de la Cour d'appel civile du Tribunal cantonal du canton de Neuchâtel, en faisant valoir qu'il ne savait pas que son bail avait été résilié et qu'il ignorait l'existence de la procédure d'expulsion introduite à son encontre.</w:t>
      </w:r>
    </w:p>
    <w:p>
      <w:r>
        <w:t>Statuant par arrêt du 12 septembre 2024, la cour cantonale a rejeté l'appel formé par le locataire et lui a imparti un délai échéant le 31 octobre 2024 pour évacuer les lieux. En bref, elle a considéré que la résiliation du bail avait été signifiée à l'appelant dans le respect des formes et des délais applicables. Elle a relevé que l'intéressé n'avait pas contesté la validité du congé qui lui avait été notifié. La juridiction cantonale a par ailleurs constaté que la requête d'expulsion introduite par le bailleur avait valablement été notifiée au locataire. Elle a ainsi estimé que les conditions du cas clair, au sens de l'art. 257 al. 1 du Code de procédure civile suisse (CPC; RS 272), étaient réalisées en l'espèce.</w:t>
      </w:r>
    </w:p>
    <w:p>
      <w:r>
        <w:rPr>
          <w:b/>
        </w:rPr>
        <w:t>E. 3</w:t>
      </w:r>
    </w:p>
    <w:p>
      <w:r>
        <w:t>Le 20 octobre 2024, A.________ (ci-après: le recourant) a formé un recours au Tribunal fédéral à l'encontre de cet arrêt.</w:t>
      </w:r>
    </w:p>
    <w:p>
      <w:r>
        <w:t>Le Tribunal fédéral n'a pas requis le dépôt d'une réponse au recours.</w:t>
      </w:r>
    </w:p>
    <w:p>
      <w:r>
        <w:rPr>
          <w:b/>
        </w:rPr>
        <w:t>E. 4</w:t>
      </w:r>
    </w:p>
    <w:p>
      <w:r>
        <w:t>Le Tribunal fédéral examine d'office et librement la recevabilité des recours qui lui sont soumis ( ATF 137 III 417 consid. 1 et les références citées).</w:t>
      </w:r>
    </w:p>
    <w:p>
      <w:r>
        <w:rPr>
          <w:b/>
        </w:rPr>
        <w:t>E. 4.1</w:t>
      </w:r>
    </w:p>
    <w:p>
      <w:r>
        <w:t>À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la critique ne satisfait pas à ces exigences, les allégations relatives à un état de fait qui s'écarterait de celui de la décision attaquée ne pourront pas être prises en considération ( ATF 140 III 16 consid. 1.3.1).</w:t>
      </w:r>
    </w:p>
    <w:p>
      <w:r>
        <w:rPr>
          <w:b/>
        </w:rPr>
        <w:t>E. 4.2</w:t>
      </w:r>
    </w:p>
    <w:p>
      <w:r>
        <w:t>En l'occurrence, ces exigences ne sont manifestement pas remplies. Le mémoire de recours ne comporte en effet pas de conclusions. Le recourant ne démontre pas davantage en quoi la cour cantonale aurait violé le droit fédéral en aboutissant à la solution retenue par elle. Il se limite, en pure perte, à formuler des critiques qui reposent sur des faits qui s'écartent de ceux constatés souverainement par l'autorité précédente, sans soutenir ni</w:t>
      </w:r>
    </w:p>
    <w:p>
      <w:r>
        <w:t>a fortiori démontrer que ceux-ci auraient été établis arbitrairement. Il suit de là que le présent recours est irrecevable, ce qu'il convient de constater selon la procédure simplifiée de l' art. 108 al. 1 let. b LTF .</w:t>
      </w:r>
    </w:p>
    <w:p>
      <w:r>
        <w:rPr>
          <w:b/>
        </w:rPr>
        <w:t>E. 5</w:t>
      </w:r>
    </w:p>
    <w:p>
      <w:r>
        <w:t>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