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4A_553/2016 vom 13. Oktober 2016</w:t>
      </w:r>
    </w:p>
    <w:p>
      <w:r>
        <w:t>Bundesgericht, 2016-10-13, DE</w:t>
      </w:r>
    </w:p>
    <w:p>
      <w:r>
        <w:rPr>
          <w:b/>
        </w:rPr>
        <w:t xml:space="preserve">Quelle: </w:t>
      </w:r>
      <w:r>
        <w:t>https://mcp.opencaselaw.ch/entscheid/bger_4A_553_2016</w:t>
      </w:r>
    </w:p>
    <w:p>
      <w:r>
        <w:t>FR: TF 4A_553/2016 du 13 octobre 2016</w:t>
      </w:r>
    </w:p>
    <w:p>
      <w:r>
        <w:t>IT: TF 4A_553/2016 del 13 ottobre 2016</w:t>
      </w:r>
    </w:p>
    <w:p>
      <w:pPr>
        <w:pStyle w:val="Heading2"/>
      </w:pPr>
      <w:r>
        <w:t>Volltext</w:t>
      </w:r>
    </w:p>
    <w:p>
      <w:r>
        <w:t>Bundesgericht</w:t>
      </w:r>
    </w:p>
    <w:p>
      <w:r>
        <w:t>Tribunal fédéral</w:t>
      </w:r>
    </w:p>
    <w:p>
      <w:r>
        <w:t>Tribunale federale</w:t>
      </w:r>
    </w:p>
    <w:p>
      <w:r>
        <w:t>Tribunal federal</w:t>
      </w:r>
    </w:p>
    <w:p>
      <w:r>
        <w:t>{T 0/2}</w:t>
      </w:r>
    </w:p>
    <w:p>
      <w:r>
        <w:t>4A_553/2016</w:t>
      </w:r>
    </w:p>
    <w:p>
      <w:r>
        <w:t>Urteil vom 13. Oktober 2016</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B.________ AG,</w:t>
      </w:r>
    </w:p>
    <w:p>
      <w:r>
        <w:t>vertreten durch Rechtsanwalt Dr. Thomas Wyss,</w:t>
      </w:r>
    </w:p>
    <w:p>
      <w:r>
        <w:t>Beschwerdegegnerin.</w:t>
      </w:r>
    </w:p>
    <w:p>
      <w:r>
        <w:t>Gegenstand</w:t>
      </w:r>
    </w:p>
    <w:p>
      <w:r>
        <w:t>Arbeitsrechtliche Forderung,</w:t>
      </w:r>
    </w:p>
    <w:p>
      <w:r>
        <w:t>Beschwerde gegen den Beschluss des Obergerichts des</w:t>
      </w:r>
    </w:p>
    <w:p>
      <w:r>
        <w:t>Kantons Zürich, I. Zivilkammer, vom 24. August 2016.</w:t>
      </w:r>
    </w:p>
    <w:p>
      <w:r>
        <w:t>In Erwägung,</w:t>
      </w:r>
    </w:p>
    <w:p>
      <w:r>
        <w:t>dass die Beschwerdeführerin am 30. April 2014 am Arbeitsgericht Zürich eine Klage gegen die Beschwerdegegnerin betreffend arbeitsrechtliche Forderung und Arbeitszeugnis anhängig machte;</w:t>
      </w:r>
    </w:p>
    <w:p>
      <w:r>
        <w:t>dass anlässlich der Instruktionsverhandlung vor Arbeitsgericht vom 25. April 2016 die Parteien einen Vergleich abschlossen;</w:t>
      </w:r>
    </w:p>
    <w:p>
      <w:r>
        <w:t>dass das Arbeitsgericht mit Verfügung vom 2. Juni 2016 das Verfahren als durch Vergleich erledigt abschrieb, da der Vergleich von keiner Partei innert Frist widerrufen worden sei;</w:t>
      </w:r>
    </w:p>
    <w:p>
      <w:r>
        <w:t>dass die Beschwerdeführerin dagegen Berufung an das Obergericht des Kantons Zürich erhob, das auf ihre Berufung mit Beschluss vom 24. August 2016 nicht eintrat;</w:t>
      </w:r>
    </w:p>
    <w:p>
      <w:r>
        <w:t>dass die Beschwerdeführerin dagegen mit der vom 22. September 2016 datierten Eingabe Beschwerde an das Bundesgericht erhob;</w:t>
      </w:r>
    </w:p>
    <w:p>
      <w:r>
        <w:t>dass die Beschwerdeführerin dem Bundesgericht sodann am 28. September 2016 eine weitere Eingabe einreichte;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Eingaben der Beschwerdeführerin diese Begründungsanforderungen offensichtlich nicht erfüllen, indem sie darin bloss in frei gehaltenen Ausführungen ihre Sicht der Dinge darlegt,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unter den gegebenen Umständen ausnahmsweise auf die Erhebung von Gerichtskosten zu verzichten ist (Art. 66 Abs. 1 zweiter Satz BGG);</w:t>
      </w:r>
    </w:p>
    <w:p>
      <w:r>
        <w:t>dass der Beschwerdegegnerin, der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Es werden keine Gerichtskosten erhoben und es wird keine Parteientschädigung zugesprochen.</w:t>
      </w:r>
    </w:p>
    <w:p>
      <w:r>
        <w:t>3.</w:t>
      </w:r>
    </w:p>
    <w:p>
      <w:r>
        <w:t>Dieses Urteil wird den Parteien und dem Obergericht des Kantons Zürich, I. Zivilkammer, schriftlich mitgeteilt.</w:t>
      </w:r>
    </w:p>
    <w:p>
      <w:r>
        <w:t>Lausanne, 13. Oktober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