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4A_550/2015 vom 6. November 2015</w:t>
      </w:r>
    </w:p>
    <w:p>
      <w:r>
        <w:t>Bundesgericht, 2015-11-06, DE</w:t>
      </w:r>
    </w:p>
    <w:p>
      <w:r>
        <w:rPr>
          <w:b/>
        </w:rPr>
        <w:t xml:space="preserve">Quelle: </w:t>
      </w:r>
      <w:r>
        <w:t>https://mcp.opencaselaw.ch/entscheid/bger_4A_550_2015</w:t>
      </w:r>
    </w:p>
    <w:p>
      <w:r>
        <w:t>FR: TF 4A_550/2015 du 6 novembre 2015</w:t>
      </w:r>
    </w:p>
    <w:p>
      <w:r>
        <w:t>IT: TF 4A_550/2015 del 6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4A_550/2015</w:t>
      </w:r>
    </w:p>
    <w:p>
      <w:r>
        <w:t>Urteil vom 6. November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Joachim Breining,</w:t>
      </w:r>
    </w:p>
    <w:p>
      <w:r>
        <w:t>Beschwerdegegner.</w:t>
      </w:r>
    </w:p>
    <w:p>
      <w:r>
        <w:t>Gegenstand</w:t>
      </w:r>
    </w:p>
    <w:p>
      <w:r>
        <w:t>Mietvertrag,</w:t>
      </w:r>
    </w:p>
    <w:p>
      <w:r>
        <w:t>Beschwerde gegen die Verfügung des Obergerichts</w:t>
      </w:r>
    </w:p>
    <w:p>
      <w:r>
        <w:t>des Kantons Schaffhausen vom 1. September 2015.</w:t>
      </w:r>
    </w:p>
    <w:p>
      <w:r>
        <w:t>In Erwägung,</w:t>
      </w:r>
    </w:p>
    <w:p>
      <w:r>
        <w:t>dass das Kantonsgericht Schaffhausen mit Verfügung vom 18. Juni 2015 auf die Klage der Beschwerdeführerin nicht eintrat;</w:t>
      </w:r>
    </w:p>
    <w:p>
      <w:r>
        <w:t>dass das Obergericht des Kantons Schaffhausen mit Verfügung vom 1. September 2015 auf die von der Beschwerdeführerin erhobene Berufung nicht eintrat;</w:t>
      </w:r>
    </w:p>
    <w:p>
      <w:r>
        <w:t>dass die Beschwerdeführerin dem Bundesgericht eine vom 29. September 2015 datierte Rechtsschrift einreichte, in der sie erklärte, die Verfügung des Obergerichts mit Beschwerde anzufechten;</w:t>
      </w:r>
    </w:p>
    <w:p>
      <w:r>
        <w:t>dass in einer Beschwerde an das Bundesgericht unter Bezugnahme auf die Erwägungen des angefochtenen Entscheides dargelegt werden muss, welche Rechte der beschwerdeführenden Partei verletzt worden sind ( Art. 42 Abs. 1 und 2 BGG ; BGE 140 III 86 E. 2 S. 89), wobei eine allfällige Verletzung von Grundrechten vom Bundesgericht nicht von Amtes wegen geprüft wird, sondern nur dann, wenn eine solche Rüge in der Beschwerdeschrift ausdrücklich erhoben und begründet worden ist ( Art. 106 Abs. 2 BGG );</w:t>
      </w:r>
    </w:p>
    <w:p>
      <w:r>
        <w:t>dass die Rechtsschrift vom 29. September 2015 diesen Begründungsanforderungen offensichtlich nicht genügt, weshalb auf die Beschwerde im Verfahren nach Art. 108 Abs. 1 lit. b BGG nicht einzutreten ist;</w:t>
      </w:r>
    </w:p>
    <w:p>
      <w:r>
        <w:t>dass unter den gegebenen Umständen auf die Erhebung von Gerichtskosten zu verzichten ist (Art. 66 Abs. 1 zweiter Satz BGG), womit das Gesuch um Befreiung von diesen Kosten gegenstandslos wird;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Obergericht des Kantons Schaffhausen schriftlich mitgeteilt.</w:t>
      </w:r>
    </w:p>
    <w:p>
      <w:r>
        <w:t>Lausanne, 6. November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