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54/2024 vom 9. Februar 2024</w:t>
      </w:r>
    </w:p>
    <w:p>
      <w:r>
        <w:t>Bundesgericht, 2024-02-09, DE</w:t>
      </w:r>
    </w:p>
    <w:p>
      <w:r>
        <w:rPr>
          <w:b/>
        </w:rPr>
        <w:t xml:space="preserve">Quelle: </w:t>
      </w:r>
      <w:r>
        <w:t>https://mcp.opencaselaw.ch/entscheid/bger_4A_54_2024</w:t>
      </w:r>
    </w:p>
    <w:p>
      <w:r>
        <w:t>FR: TF 4A 54/2024 du 9 février 2024</w:t>
      </w:r>
    </w:p>
    <w:p>
      <w:r>
        <w:t>IT: TF 4A 54/2024 del 9 febbraio 2024</w:t>
      </w:r>
    </w:p>
    <w:p>
      <w:pPr>
        <w:pStyle w:val="Heading2"/>
      </w:pPr>
      <w:r>
        <w:t>Regeste</w:t>
      </w:r>
    </w:p>
    <w:p>
      <w:r>
        <w:t>Kaufvertrag, | Vertragsrecht</w:t>
      </w:r>
    </w:p>
    <w:p>
      <w:pPr>
        <w:pStyle w:val="Heading2"/>
      </w:pPr>
      <w:r>
        <w:t>Erwägungen</w:t>
      </w:r>
    </w:p>
    <w:p>
      <w:r>
        <w:rPr>
          <w:b/>
        </w:rPr>
        <w:t>E. 1</w:t>
      </w:r>
    </w:p>
    <w:p>
      <w:r>
        <w:t>Mit Urteil vom 11. Dezember 2023 verpflichtete das Handelsgericht des Kantons Zürich die Beschwerdeführerin, der Beschwerdegegnerin Zug um Zug gegen Rückgabe des Fahrzeugs BMW X5M den Betrag von Fr. 52'250.-- nebst Zins zu 5 % seit 25. Januar 2023 sowie Fr. 2'750.-- zu bezahlen. Mit Eingabe vom 29. Januar 2024 erklärte die Beschwerdeführerin dem Bundesgericht, den Entscheid des Handelsgerichts vom 11. Dezember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29. Januar 2024 nicht hinreichend mit den Erwägungen des angefochtenen Entscheids des Handelsgerichts des Kantons Zürich vom 11. Dezember 2023 auseinander und zeigt nicht rechtsgenügend auf, inwiefern die Vorinstanz mit ihrem Entscheid Bundesrecht verletzt hätte, sondern unterbreitet dem Bundesgericht in unzulässiger Weise ihre eigene Sicht der Dinge. Sie erwähnt zwar Art. 9 und Art. 29 BV , zeigt jedoch offensichtlich nicht hinreichend auf, inwiefern die Vorinstanz diese Bestimmungen verletzt haben soll. Auf die Beschwerde ist somit mangels hinreichender Begründung nicht einzutreten ( Art. 108 Abs. 1 lit. b BGG ).</w:t>
      </w:r>
    </w:p>
    <w:p>
      <w:r>
        <w:rPr>
          <w:b/>
        </w:rPr>
        <w:t>E. 3</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