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4A_546/2016 vom 27. Januar 2017</w:t>
      </w:r>
    </w:p>
    <w:p>
      <w:r>
        <w:t>Bundesgericht, 2017-01-27, DE</w:t>
      </w:r>
    </w:p>
    <w:p>
      <w:r>
        <w:rPr>
          <w:b/>
        </w:rPr>
        <w:t xml:space="preserve">Quelle: </w:t>
      </w:r>
      <w:r>
        <w:t>https://mcp.opencaselaw.ch/entscheid/bger_4A_546_2016</w:t>
      </w:r>
    </w:p>
    <w:p>
      <w:r>
        <w:t>FR: TF 4A_546/2016 du 27 janvier 2017</w:t>
      </w:r>
    </w:p>
    <w:p>
      <w:r>
        <w:t>IT: TF 4A_546/2016 del 27 gennaio 2017</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Das Schiedsverfahren wurde gestützt auf eine Schiedsvereinbarung eingeleitet, deren Parteien im Zeitpunkt des Vertragsabschlusses ihren Sitz in der Schweiz hatten. Weder in der Schiedsvereinbarung noch später wurde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w:t>
      </w:r>
    </w:p>
    <w:p>
      <w:r>
        <w:rPr>
          <w:b/>
        </w:rPr>
        <w:t>E. 1.2</w:t>
      </w:r>
    </w:p>
    <w:p>
      <w:r>
        <w:t>Die Beschwerde in Zivilsachen gemäss Art. 77 BGG i.V.m. Art. 389 ff. ZPO ist nur zulässig gegen</w:t>
      </w:r>
    </w:p>
    <w:p>
      <w:r>
        <w:t>Schiedssprüche . Dabei bestimmt sich nicht nach der äusseren Bezeichnung, sondern ausschliesslich nach dem Inhalt der schiedsgerichtlichen Anordnung, ob es sich um einen anfechtbaren Schiedsspruch i.S. der genannten Bestimmungen handelt (vgl. BGE 136 III 597 E. 4 S. 599 f.; 136 III 200 E. 2.3.3 S. 205; Urteil 4A_222/2015 vom 28. Januar 2016 E. 3.1).</w:t>
      </w:r>
    </w:p>
    <w:p>
      <w:r>
        <w:rPr>
          <w:b/>
        </w:rPr>
        <w:t>E. 1.2.1</w:t>
      </w:r>
    </w:p>
    <w:p>
      <w:r>
        <w:t>Zu den mit Beschwerde in Zivilsachen anfechtbaren Schiedssprüchen gehören die Endschiedssprüche, mit denen ein Schiedsgericht die Klage ganz oder teilweise gutheisst, abweist oder darauf nicht eintritt ( Art. 392 lit. a ZPO , 2. Variante). Anfechtbar sind weiter Teilschiedssprüche, mit denen das Schiedsverfahren für einen quantitativen Teil des Streitgegenstands abgeschlossen wird, indem einzelne streitige Ansprüche vorweg umfassend beurteilt werden und das Verfahren über die anderen vorerst ausgesetzt wird ( Art. 392 lit. a ZPO , 1. Variante). Schliesslich können aus den in Art. 393 lit. a und b ZPO genannten Gründen auch Zwischenschiedssprüche angefochten werden, mit denen das Schiedsgericht eine prozessuale oder materielle Vorfrage vorab gesondert entscheidet ( Art. 392 lit. b ZPO ; vgl. auch BGE 136 III 597 E. 4.1 S. 600 m.H.).</w:t>
      </w:r>
    </w:p>
    <w:p>
      <w:r>
        <w:rPr>
          <w:b/>
        </w:rPr>
        <w:t>E. 1.2.2</w:t>
      </w:r>
    </w:p>
    <w:p>
      <w:r>
        <w:t>Nicht unter die anfechtbaren Schiedssprüche i.S. von Art. 389 ff. ZPO fallen demgegenüber</w:t>
      </w:r>
    </w:p>
    <w:p>
      <w:r>
        <w:t>prozessleitende Verfügungen , die das Schiedsgericht nicht binden und auf die es im Verlaufe des Verfahrens wieder zurückkommen kann. Dazu zählt u.a. der Entscheid des Schiedsgerichts über die Leistung eines Kostenvorschusses. Weiter stellen auch Beschlüsse des Schiedsgerichts über eine vorübergehende Sistierung des Verfahrens prozessleitende Verfügungen dar, wobei diese vor Bundesgericht immerhin dann angefochten werden können, wenn das Schiedsgericht mit dem Beschluss über die Sistierung implizit auch über seine Zuständigkeit oder die Rechtmässigkeit seiner Zusammensetzung befindet (vgl. BGE 136 III 597 E. 4.2 S. 600; Urteil 4A_222/2015 vom 28. Januar 2016 E. 3.1, m.H.).</w:t>
      </w:r>
    </w:p>
    <w:p>
      <w:r>
        <w:rPr>
          <w:b/>
        </w:rPr>
        <w:t>E. 1.2.3</w:t>
      </w:r>
    </w:p>
    <w:p>
      <w:r>
        <w:t>Ebenfalls nicht anfechtbar sind Entscheide, mit denen private Stellen im Auftrag der Parteien - z.B. gemäss einem vereinbarten Reglement einer Schiedsorganisation wie der ICC oder der SCAI - einen Schiedsrichter ernannt haben. Denn solche Stellen handeln in privater und nicht in schiedsgerichtlicher, geschweige denn in hoheitlicher Funktion. Ihr Ernennungsentscheid wird nicht als Schiedsspruch qualiziert und kann daher auch nicht beim Bundesgericht angefochten werden (Urteil P.1703/1982 vom 16. Mai 1983 E. 1d, publ. in: ASA Bull. 1984, S. 203 ff. ["La décision de nomination d'arbitre prise par la Cour d'arbitrage CCI n'étant pas une sentence arbitrale, elle ne peut pas faire l'objet d'un recours (...) "]; BOOG/TRABER, in: Berner Kommentar, 2014, N. 31 zu Art. 361 ZPO ; TARKAN GÖKSU, Schiedsgerichtsbarkeit, 2014, Rz. 829; BERGER/KELLERHALS, International and Domestic Arbitration in Switzerland, 3. Aufl., 2015, Rz. 848; GIRSBERGER/VOSER, International Arbitration - Comparative and Swiss Perspectives, 3. Aufl., 2016, Rz. 731). Ebensowenig kann ein Entscheid einer Schiedsorganisation über ein Ablehnungsbegehren beim Bundesgericht angefochten werden ( BGE 138 III 270 E. 2.2.1 S. 271; 118 II 359 E. 3b S. 361; Urteile 4A_282/2013 vom 13. November 2013 E. 5.3.2; 4A_644/2009 vom 13. April 2010 E. 1, m.H.). Eine vorschriftswidrige Ernennung bzw. Zusammensetzung des Schiedsgerichts kann erst mit einer Beschwerde gegen den ersten (anfechtbaren) Schiedsspruch geltend gemacht werden ( BGE 138 III 270 E. 2.2.1 S. 271; Urteil 4A_644/2009 vom 13. April 2010 E. 1; BOOG/TRABER, a.a.O., N. 32 zu Art. 361 ZPO ; GIRSBERGER/VOSER, a.a.O.).</w:t>
      </w:r>
    </w:p>
    <w:p>
      <w:r>
        <w:rPr>
          <w:b/>
        </w:rPr>
        <w:t>E. 1.3</w:t>
      </w:r>
    </w:p>
    <w:p>
      <w:r>
        <w:t>Um ihre Schiedsordnungen zu harmonisieren, haben die Industrie- und Handelskammern beider Basel, Bern, Genf, Neuenburg, Tessin, Waadt und Zürich im Jahr 2004 ihre früheren Schiedsordnungen durch die Swiss Rules of International Arbitration ("Swiss Rules") ersetzt. Um Dienstleistungen im Bereich der Schiedsgerichtsbarkeit zu erbringen, haben sie die Swiss Chambers' Arbitration Institution (SCAI) in der Rechtsform eines im Handelsregister eingetragenen Vereins mit Sitz in Basel gegründet. Zur Administration der Verfahren nach den Swiss Rules verfügt die Swiss Chambers' Arbitration Institution über einen aus Schiedspraktikern bestehenden sog. "Arbitration Court". Dieser übt die in den Swiss Rules vorgesehenen Befugnisse aus, so etwa die Ernennung eines Einzelschiedsrichters, falls sich die Parteien nicht selbst darauf einigen können (Art. 7 Ziff. 3 Swiss Rules). Gemäss Art. 6 und 10 der SCAI-Statuten handelt es sich beim Arbitration Court um ein Vereinsorgan, dessen Organwalter von den Vereinsmitgliedern, also den einzelnen Handelskammern, bestellt werden.</w:t>
      </w:r>
    </w:p>
    <w:p>
      <w:r>
        <w:t>Der Arbitration Court der SCAI ist damit ähnlich wie der International Court of Arbitration der internationalen Handelskammer (ICC) nicht etwa selbst ein Schiedsgericht im Sinne des 3. Teils der ZPO bzw. des 12. Kapitels des IPRG, sondern ein Vereinsorgan, das die Administration von Schiedsverfahren anbietet. Seine Entscheide betreffend die Konstituierung eines Schiedsgerichts sind keine Schiedssprüche und als solche auch nicht mit Beschwerde beim Bundesgericht anfechtbar.</w:t>
      </w:r>
    </w:p>
    <w:p>
      <w:r>
        <w:t>Entgegen der Auffassung der Beschwerdeführerin lässt sich auch aus dem Urteil 4A_282/2013 vom 13. November 2013 E. 5.3.2 nichts Gegenteiliges ableiten: Das Bundesgericht hat in diesem Entscheid einzig die Frage aufgeworfen, ob nicht auch die Ernennung eines Einzelschiedsrichters durch den Präsidenten der ordentlichen Schiedskammer des Tribunal Arbitral du Sport (TAS) der Beschwerde in Zivilsachen unterliegen sollte; dabei hat es aber sogleich darauf hingewiesen, dass die Anfechtbarkeit des Ernennungsentscheids in einem Widerspruch zur Rechtsprechung stünde, wonach Entscheide einer Schiedsorganisation über die Zusammensetzung eines Spruchkörpers eben gerade nicht beim Bundesgericht angefochten werden können (unter Hinweis auf Urteil 4A_644/2009 vom 13. April 2010 E. 1; vgl. auch oben E. 1.2.3</w:t>
      </w:r>
    </w:p>
    <w:p>
      <w:r>
        <w:t>in fine ). Anders als die Beschwerdeführerin offenbar meint, hat das Bundesgericht damit seine Rechtsprechung, wonach Ernennungsentscheide einer Schiedsorganisation nicht mit Schiedsbeschwerde anfechtbar sind, keineswegs geändert. Auch in der Lehre findet die Auffassung der Beschwerdeführerin keinerlei Stütze.</w:t>
      </w:r>
    </w:p>
    <w:p>
      <w:r>
        <w:t>Bei den beiden Schreiben der SCAI vom 6. und 16. September 2016 handelt es sich mithin nicht um taugliche Anfechtungsobjekte, weshalb auf die dagegen erhobene Beschwerde nicht eingetreten werden kann.</w:t>
      </w:r>
    </w:p>
    <w:p>
      <w:r>
        <w:rPr>
          <w:b/>
        </w:rPr>
        <w:t>E. 1.4</w:t>
      </w:r>
    </w:p>
    <w:p>
      <w:r>
        <w:t>Schliesslich kann auch auf die Beschwerde gegen das Schreiben des Einzelschiedsrichters vom 19. September 2016 nicht eingetreten werden. Denn dabei handelt es sich nicht um einen anfechtbaren (Zwischen-) schiedsspruch, sondern um ein Schreiben, mit dem das Verfahren organisiert und ein Kostenvorschuss erhoben wird. Einen impliziten Entscheid über die Zuständigkeit des Einzelschiedsrichters bzw. die Rechtmässigkeit seiner Ernennung enthält dieses Schreiben nicht, womit es nach ständiger bundesgerichtlicher Rechtsprechung nicht mit Schiedsbeschwerde nach Art. 77 BGG anfechtbar ist.</w:t>
      </w:r>
    </w:p>
    <w:p>
      <w:r>
        <w:rPr>
          <w:b/>
        </w:rPr>
        <w:t>E. 2</w:t>
      </w:r>
    </w:p>
    <w:p>
      <w:r>
        <w:t>Auf die Beschwerde ist nicht einzutreten.</w:t>
      </w:r>
    </w:p>
    <w:p>
      <w:r>
        <w:t>Bei diesem Verfahrensausgang wird die Beschwerdeführerin kostenpflichtig ( Art. 66 Abs. 1 BGG ). Mangels Einholung einer Beschwerdeantwort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