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544/2023 vom 30. Januar 2024</w:t>
      </w:r>
    </w:p>
    <w:p>
      <w:r>
        <w:t>Bundesgericht, 2024-01-30, DE</w:t>
      </w:r>
    </w:p>
    <w:p>
      <w:r>
        <w:rPr>
          <w:b/>
        </w:rPr>
        <w:t xml:space="preserve">Quelle: </w:t>
      </w:r>
      <w:r>
        <w:t>https://mcp.opencaselaw.ch/entscheid/bger_4A_544_2023</w:t>
      </w:r>
    </w:p>
    <w:p>
      <w:r>
        <w:t>FR: TF 4A 544/2023 du 30 janvier 2024</w:t>
      </w:r>
    </w:p>
    <w:p>
      <w:r>
        <w:t>IT: TF 4A 544/2023 del 30 gennaio 2024</w:t>
      </w:r>
    </w:p>
    <w:p>
      <w:pPr>
        <w:pStyle w:val="Heading2"/>
      </w:pPr>
      <w:r>
        <w:t>Regeste</w:t>
      </w:r>
    </w:p>
    <w:p>
      <w:r>
        <w:t>Bürgschaft; Kostenvorschuss, | Obligationenrecht (allgemein)</w:t>
      </w:r>
    </w:p>
    <w:p>
      <w:pPr>
        <w:pStyle w:val="Heading2"/>
      </w:pPr>
      <w:r>
        <w:t>Erwägungen</w:t>
      </w:r>
    </w:p>
    <w:p>
      <w:r>
        <w:rPr>
          <w:b/>
        </w:rPr>
        <w:t>E. 1</w:t>
      </w:r>
    </w:p>
    <w:p>
      <w:r>
        <w:t>Mit Urteil vom 29. August 2023 verpflichtete das Bezirksgericht Zürich den Beschwerdeführer zur Zahlung von Fr. 200'000.-- nebst 5 % Zins seit 26. Juli 2018 an die Beschwerdegegnerin und hob in diesem Umfang den Rechtsvorschlag in der Betreibung Nr. xxx des Betreibungsamts X.________ auf. Der Beschwerdeführer focht diesen Entscheid mit Eingabe vom 2. Oktober 2023 beim Obergericht des Kantons Zürich mit Berufung an. Mit Verfügung vom 5. Oktober 2023 wurde dem Beschwerdeführer eine Frist von 10 Tagen zur Leistung eines Kostenvorschusses von Fr. 12'750.-- für die Gerichtskosten des Berufungsverfahrens angesetzt. Mit Verfügung vom 26. Oktober 2023 wurde dem Beschwerdeführer eine nicht erstreckbare Nachfrist von 5 Tagen zur Leistung des Gerichtskostenvorschusses angesetzt. Am 27. Oktober 2023 stellte der Beschwerdeführer ein Fristerstreckungs- und Ratenzahlungsgesuch sowie ein Gesuch um Reduktion des Gerichtskostenvorschusses. Mit Verfügung vom 30. Oktober 2023 trat das Obergericht auf das Fristerstreckungs- und Ratenzahlungsgesuch nicht ein und wies das Gesuch um Reduktion des Gerichtskostenvorschusses ab. Mit Eingabe vom 9. November 2023 erklärte der Beschwerdeführer dem Bundesgericht, die Verfügungen des Obergerichts des Kantons Zürich vom 5. Oktober 2023, 26. Oktober 2023 und 30. Oktober 2023 mit Beschwerde anfechten zu wollen (Verfahren 4A_544/2023). Mit Verfügung vom 13. November 2023 wies das Bundesgericht das Gesuch um Erteilung der aufschiebenden Wirkung ab. Nachdem der Beschwerdeführer den ihm auferlegten Gerichtskostenvorschuss auch innert der am 6. November 2023 abgelaufenen Nachfrist nicht geleistet hatte, trat das Obergericht mit Beschluss vom 14. November 2023 androhungsgemäss auf die Berufung nicht ein. Mit Eingabe vom 29. November 2023 erklärte der Beschwerdeführer dem Bundesgericht, den Beschluss des Obergerichts vom 14. November 2023 mit Beschwerde anfechten zu wollen und beantragte wiederum die Erteilung der aufschiebenden Wirkung (Verfahren 4A_578/2023).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Beschwerden in den Verfahren 4A_544/2023 und 4A_578/2023, die denselben Rechtsstreit betreffen, werden gemeinsam behandelt.</w:t>
      </w:r>
    </w:p>
    <w:p>
      <w:r>
        <w:rPr>
          <w:b/>
        </w:rPr>
        <w:t>E. 2.2</w:t>
      </w:r>
    </w:p>
    <w:p>
      <w:r>
        <w:t>Der angefochtene Nichteintretensentscheid des Obergerichts ist ein Endentscheid ( Art. 90 BGG ) eines oberen kantonalen Gerichts, das als Rechtsmittelinstanz entschieden hat ( Art. 75 BGG ). Der Beschwerdeführer ist mit seinen Begehren unterlegen ( Art. 76 BGG ) und die Beschwerdefrist ist eingehalten ( Art. 100 Abs. 1 BGG ). Auf die Beschwerde in Zivilsachen gegen den Nichteintretensentscheid vom 14. November 2023 ist somit unter Vorbehalt einer rechtsgenügenden Begründung ( Art. 42 Abs. 2 und Art. 106 Abs. 2 BGG ) einzutreten. Die ebenfalls angefochtenen Verfügungen vom 5. Oktober 2023, 26. Oktober 2023 und 30. Oktober 2023 sind als Zwischenentscheide grundsätzlich durch Beschwerde gegen den Endentscheid anfechtbar, zumal sie sich auf dessen Inhalt auswirken ( Art. 93 Abs. 3 BGG ; vgl. auch Urteile 4A_554/2021 vom 2. Mai 2022 E. 1; 4A_553/2020 vom 16. Februar 2021 E. 1; 4A_424/2011 vom 2. November 2011 E. 1.5.1).</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Der Beschwerdeführer bringt vor, die obergerichtlichen Verfügungen vom 5. und 30. Oktober 2023 seien "krass unterschiedlich und damit in Verletzung des Willkürverbots [erfolgt]". Er zeigt jedoch keine Willkür ( Art. 9 BV ) bei der Bemessung des Gerichtskostenvorschusses durch die Vorinstanz auf, indem er die Gebührenfestsetzung im erstinstanzlichen Entscheid als schlüssig bezeichnet und behauptet, diese lasse sich auf das obergerichtliche Berufungsverfahren übertragen. Er bringt unter Verweis auf den Umfang des erstinstanzlichen Urteils sowie seiner Berufungseingabe vor, diese sei weit weniger umfangreich, weil er lediglich einen Teil der erstinstanzlichen Begründungen und Erwägungen angefochten habe. Eine willkürliche Anwendung der von ihm erwähnten Bestimmungen (§ 12 Abs. 1, § 4 Abs. 1 und 2, § 10 Abs. 1) der kantonalen Gebührenverordnung des Obergerichts (GebV OG [LS 211.11]) vermag er damit nicht aufzuzeigen. Das Obergericht hat in seiner Verfügung vom 30. Oktober 2023 vielmehr nachvollziehbar darauf hingewiesen, dass ein allfälliger geringer Zeitaufwand im Berufungsverfahren erst im Zeitpunkt des Endentscheids genügend verlässlich festgestellt werden könne, weshalb eine Reduktion des Gerichtskostenvorschusses nicht angezeigt sei. Die weitere Behauptung in der Beschwerde, wonach der Beschwerdeführer "aktenkundig ausserstande [sei], selbst die reduzierte Gerichtsgebühr von CHF 6'400 auf einmal zu bezahlen" lässt sich nicht auf die vorinstanzlichen Sachverhaltsfeststellungen stützen, womit sie in Leere zielt. Mit der Erwägung in der Verfügung vom 30. Oktober 2023, wonach das Fristerstreckungs- und Ratenzahlungsgesuch verspätet gestellt worden sei, setzt sich der Beschwerdeführer nicht hinreichend auseinander. Der Umstand, dass das Gericht Prozesskostenvorschüsse von Amtes wegen vornimmt, bedeutet jedenfalls nicht, dass entsprechende Herabsetzungsgesuche in zeitlicher Hinsicht unbeschränkt zulässig wären. Ebenso wenig lässt sich der Willkürvorwurf damit begründen, dass die Vorinstanz in ihrer Verfügung vom 5. Oktober 2023 erwähnte, eine spätere Erhöhung des Kostenvorschusses bleibe vorbehalten, während sie in der Verfügung vom 30. Oktober 2023 darauf hinwies, dass ein geringerer Aufwand erst im Zeitpunkt des Endentscheids festgestellt werden könne, womit eine Reduktion derzeit nicht angezeigt sei. Die Vorinstanz brachte damit vielmehr nachvollziehbar zum Ausdruck, dass der festgesetzte Kostenvorschuss grundsätzlich nachträglich heraufgesetzt werden kann und die Höhe des Aufwands erst im Endentscheid definitiv feststeht, womit die festgesetzten Gerichtskosten höher oder tiefer als der geleistete Vorschuss ausfallen können. Darin ist keine Willkür zu erkennen. Eine willkürliche Festsetzung des Gerichtskostenvorschusses liegt offensichtlich nicht vor. Ebenso wenig stichhaltig ist das unter Hinweis auf Art. 6 Ziff. 1 EMRK erhobene Vorbringen, die Vorinstanz hätte zunächst den Entscheid des Bundesgerichts im Verfahren 4A_544/2023 abwarten müssen, bevor sie den Endentscheid treffe, zumal das Gesuch um aufschiebende Wirkung mit bundesgerichtlicher Verfügung vom 13. November 2023 abgewiesen wurde.</w:t>
      </w:r>
    </w:p>
    <w:p>
      <w:r>
        <w:rPr>
          <w:b/>
        </w:rPr>
        <w:t>E. 4</w:t>
      </w:r>
    </w:p>
    <w:p>
      <w:r>
        <w:t>Mit dem Entscheid in der Sache wird das Gesuch um Erteilung der aufschiebenden Wirkung im Verfahren 4A_578/2023 gegenstandslos. Die Beschwerden erweisen sich als offensichtlich unbegründet und sind im Verfahren nach Art. 109 Abs. 2 lit. a BGG abzuweisen, soweit darauf eingetreten werden kann.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