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4A_543/2023 vom 1. Dezember 2023</w:t>
      </w:r>
    </w:p>
    <w:p>
      <w:r>
        <w:t>Bundesgericht, 2023-12-01, DE</w:t>
      </w:r>
    </w:p>
    <w:p>
      <w:r>
        <w:rPr>
          <w:b/>
        </w:rPr>
        <w:t xml:space="preserve">Quelle: </w:t>
      </w:r>
      <w:r>
        <w:t>https://mcp.opencaselaw.ch/entscheid/bger_4A_543_2023</w:t>
      </w:r>
    </w:p>
    <w:p>
      <w:r>
        <w:t>FR: TF 4A_543/2023 du 1 décembre 2023</w:t>
      </w:r>
    </w:p>
    <w:p>
      <w:r>
        <w:t>IT: TF 4A_543/2023 del 1 dicembre 2023</w:t>
      </w:r>
    </w:p>
    <w:p>
      <w:pPr>
        <w:pStyle w:val="Heading2"/>
      </w:pPr>
      <w:r>
        <w:t>Erwägungen</w:t>
      </w:r>
    </w:p>
    <w:p>
      <w:r>
        <w:rPr>
          <w:b/>
        </w:rPr>
        <w:t>E. 1</w:t>
      </w:r>
    </w:p>
    <w:p>
      <w:r>
        <w:t>Mit Entscheid vom 3. April 2023 trat der Präsident des Bezirksgerichts Aarau auf das Gesuch des Beschwerdeführers betreffend Anerkennung eines ausländischen Urteils nicht ein.</w:t>
      </w:r>
    </w:p>
    <w:p>
      <w:r>
        <w:t>Mit Entscheid vom 20. September 2023 wies das Obergericht des Kantons Aargau eine vom Beschwerdeführer gegen den bezirksgerichtlichen Entscheid vom 3. April 2023 erhobene Berufung ab.</w:t>
      </w:r>
    </w:p>
    <w:p>
      <w:r>
        <w:t>Mit Eingabe vom 30. Oktober 2023 erklärte der Beschwerdeführer dem Bundesgericht, den Entscheid des Obergerichts vom 20. September 2023 mit Beschwerde anfechten zu wollen.</w:t>
      </w:r>
    </w:p>
    <w:p>
      <w:r>
        <w:t>Mit Eingabe vom 17. November 2023 erklärte der Beschwerdeführer zudem sein Einverständnis mit der elektronischen Eröffnung und bekräftige sein Gesuch um Gewährung der unentgeltlichen Rechtspflege samt Rechtsbeistand.</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Eingabe des Beschwerdeführers vom 30. Oktober 2023 erfüllt die genannten Begründungsanforderungen offensichtlich nicht. Er setzt sich nicht hinreichend mit den Erwägungen des angefochtenen Entscheids des Obergerichts des Kantons Aargau vom 20. September 2023 auseinander und zeigt nicht auf, inwiefern die Vorinstanz mit ihrem Entscheid Bundesrecht verletzt hätte.</w:t>
      </w:r>
    </w:p>
    <w:p>
      <w:r>
        <w:t>Auf die Beschwerde ist somit mangels hinreichender Begründung nicht einzutreten ( Art. 108 Abs. 1 lit. b BGG ).</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Den Beschwerdegegnern stehen keine Parteientschädigungen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