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543/2017 vom 8. Mai 2018</w:t>
      </w:r>
    </w:p>
    <w:p>
      <w:r>
        <w:t>Bundesgericht, 2018-05-08, DE</w:t>
      </w:r>
    </w:p>
    <w:p>
      <w:r>
        <w:rPr>
          <w:b/>
        </w:rPr>
        <w:t xml:space="preserve">Quelle: </w:t>
      </w:r>
      <w:r>
        <w:t>https://mcp.opencaselaw.ch/entscheid/bger_4A_543_2017</w:t>
      </w:r>
    </w:p>
    <w:p>
      <w:r>
        <w:t>FR: TF 4A 543/2017 du 8 mai 2018</w:t>
      </w:r>
    </w:p>
    <w:p>
      <w:r>
        <w:t>IT: TF 4A 543/2017 del 8 maggio 2018</w:t>
      </w:r>
    </w:p>
    <w:p>
      <w:pPr>
        <w:pStyle w:val="Heading2"/>
      </w:pPr>
      <w:r>
        <w:t>Regeste</w:t>
      </w:r>
    </w:p>
    <w:p>
      <w:r>
        <w:t>Patentnichtigkeit | Register</w:t>
      </w:r>
    </w:p>
    <w:p>
      <w:pPr>
        <w:pStyle w:val="Heading2"/>
      </w:pPr>
      <w:r>
        <w:t>Erwägungen</w:t>
      </w:r>
    </w:p>
    <w:p>
      <w:r>
        <w:rPr>
          <w:b/>
        </w:rPr>
        <w:t>E. 1</w:t>
      </w:r>
    </w:p>
    <w:p>
      <w:r>
        <w:t>Die Beschwerde betrifft eine Zivilsache ( Art. 72 BGG ) und richtet sich gegen einen Endentscheid ( Art. 90 BGG ) des Bundespatentgerichts ( Art. 75 Abs. 1 BGG ), eine Streitwertgrenze ist nicht vorgesehen ( Art. 74 Abs. 2 lit. e BGG ) und die Beschwerdeführerin ist mit ihren Anträgen unterlegen ( Art. 76 BGG ). Die Beschwerde ist rechtzeitig ( Art. 100 BGG ) eingereicht worden.</w:t>
      </w:r>
    </w:p>
    <w:p>
      <w:r>
        <w:rPr>
          <w:b/>
        </w:rPr>
        <w:t>E. 1.1</w:t>
      </w:r>
    </w:p>
    <w:p>
      <w:r>
        <w:t>Rechtsschriften haben die Begehren und deren Begründung zu enthalten ( Art. 42 Abs. 1 BGG ). Die Begründung braucht nicht zutreffend zu sein; verlangt wird aber, dass sich die Beschwerde mit dem angefochtenen Entscheid auseinandersetzt ( BGE 140 III 86 E. 2 S. 88 ff.). Das Begründungserfordernis bezieht sich auf die gestellten Begehren. Enthält die Beschwerde mehrere unterschiedliche Rechtsbegehren, aber nur zu einigen davon eine hinreichende Begründung, so ist auf die begründeten Begehren einzutreten, aber auf die anderen nicht ( BGE 143 II 283 E. 1.2.2). Die Beschwerdeführerin beantragt, der angefochtene Entscheid sei aufzuheben und ihr Patent sei (insoweit sinngemäss in Abweisung der Klage) mit dem im Rechtsbegehren formulierten beschränkten Inhalt aufrechtzuerhalten. Dieser im Beschwerdebegehren formulierte Patentanspruch entspricht unbestritten dem Anspruch, den die Beschwerdeführerin als vierten Anspruch ihres Duplik-Eventualbegehrens 3 in der Hauptverhandlung vor Vorinstanz neu gestellt hatte. Die Vorinstanz ist auf dieses Eventualbegehren in Dispositiv-Ziffer 1 des angefochtenen Entscheids nicht eingetreten. Sie hat den neu formulierten Patentanspruch folglich nicht materiell beurteilt.</w:t>
      </w:r>
    </w:p>
    <w:p>
      <w:r>
        <w:rPr>
          <w:b/>
        </w:rPr>
        <w:t>E. 1.2</w:t>
      </w:r>
    </w:p>
    <w:p>
      <w:r>
        <w:t>Streitgegenstand im Beschwerdeverfahren vor Bundesgericht kann nur sein, was bereits Gegenstand des vorinstanzlichen Verfahrens war oder richtigerweise hätte sein sollen ( BGE 142 I 155 E. 4.4.2 S. 156; 136 II 457 E. 4.2 S. 462 f.; 133 II 35 E. 2 S. 38; Urteil 2C_961/2013 vom 29. April 2014 E. 3.3). Hat die Vorinstanz einen Nichteintretensentscheid gefällt und demnach die Sache materiell nicht beurteilt, so kann das Bundesgericht im Falle der Gutheissung der Beschwerde in der Regel nicht reformatorisch entscheiden, sondern muss die Angelegenheit zum Entscheid in der Sache an die Vorinstanz zurückweisen. Entsprechend kann sich die Beschwerde nicht auf die materielle Beurteilung beziehen, sondern nur gegen das Nichteintreten richten. Ein materieller Antrag ist daher in solchen Fällen nicht am Platz (Urteil 4A_330/2008 vom 27. Januar 2010 E. 2.1, nicht publ. in BGE 136 III 102 ). Wird die Beschwerde gutgeheissen, hat die Vorinstanz das Rechtsmittel bzw. das Begehren materiell zu behandeln, andernfalls bleibt es beim Nichteintretensentscheid (Urteile 2C_298/2015 vom 26. April 2017 E. 2.2; 2C_1097/2014 vom 6. Oktober 2015 E. 1.2; 2C_272/2012 vom 9. Juli 2012 E. 1.1).</w:t>
      </w:r>
    </w:p>
    <w:p>
      <w:r>
        <w:rPr>
          <w:b/>
        </w:rPr>
        <w:t>E. 1.3</w:t>
      </w:r>
    </w:p>
    <w:p>
      <w:r>
        <w:t>Die Beschwerdeführerin beantragt die Rückweisung der Sache an die Vorinstanz nicht - auch nicht in einem Eventualbegehren. Sie stellt sich insofern - wie schon vor Vorinstanz - auf den Standpunkt, ihr Antrag sei als eine teilweise Anerkennung der Klage zu verstehen und damit weder ein (unzulässiges) Novum nach Art. 229 ZPO noch nach Art. 99 BGG . Sie behauptet damit, ihr Begehren hätte richtigerweise Gegenstand des vorinstanzlichen Verfahrens bilden sollen. Allerdings begründet sie nicht, inwiefern dem angefochtenen Entscheid Feststellungen dafür zu entnehmen wären, dass der in ihrer Beschwerde formulierte Patentanspruch rechtsbeständig sein könnte. Nachdem die Vorinstanz im angefochtenen Urteil sämtliche Patentansprüche der Beschwerdeführerin für das Gebiet der Schweiz als nichtig erklärt hat, fehlen jegliche tatsächlichen Feststellungen, die dem Bundesgericht eine Beurteilung der materiellen Gültigkeit des nunmehr gestellten Begehrens erlauben würden. Auch wenn das nun gestellte Begehren mit der Beschwerdeführerin als Einschränkung zu verstehen wäre, kann darauf nicht eingetreten werden.</w:t>
      </w:r>
    </w:p>
    <w:p>
      <w:r>
        <w:rPr>
          <w:b/>
        </w:rPr>
        <w:t>E. 1.4</w:t>
      </w:r>
    </w:p>
    <w:p>
      <w:r>
        <w:t>Die Beschwerdeführerin bringt in der Begründung der Beschwerde immerhin vor, ihr Eventualantrag 3 hätte materiell behandelt werden müssen. Insoweit kann der Begründung sinngemäss der Antrag auf Rückweisung der Sache zur materiellen Beurteilung entnommen werden. Ob die Beschwerdebegründung im Übrigen den formellen Anforderungen genügt und sich die Beschwerdeführerin hinreichend mit den Erwägungen der Vorinstanz auseinandersetzt, kann offenbleiben. Denn die Beschwerde erweist sich insoweit als unbegründet.</w:t>
      </w:r>
    </w:p>
    <w:p>
      <w:r>
        <w:rPr>
          <w:b/>
        </w:rPr>
        <w:t>E. 2</w:t>
      </w:r>
    </w:p>
    <w:p>
      <w:r>
        <w:t>Die Vorinstanz hat den anlässlich der Hauptverhandlung durch das Merkmal "for at least two weeks" eingeschränkten Eventualantrag 3 als verspätet erfolgtes neues Sachvorbringen qualifiziert und ist darauf nicht eingetreten.</w:t>
      </w:r>
    </w:p>
    <w:p>
      <w:r>
        <w:rPr>
          <w:b/>
        </w:rPr>
        <w:t>E. 2.1</w:t>
      </w:r>
    </w:p>
    <w:p>
      <w:r>
        <w:t>Im angefochtenen Urteil wird ausgeführt, dass die Klageanerkennung und auch die teilweise Klageanerkennung jederzeit möglich ist mit der Folge, dass die Klage im Umfang der Anerkennung mit Wirkung eines rechtskräftigen Entscheids als zugesprochen gilt ( Art. 241 Abs. 2 ZPO ). Nach den Erwägungen der Vorinstanz würde sich im Falle teilweiser Anerkennung die gerichtliche Beurteilung nur noch auf einen (d.h. den nicht anerkannten) Teil des ursprünglichen Streitgegenstands beziehen. Die Beschwerdeführerin stellt diese Erwägungen nicht grundsätzlich in Frage, behauptet aber, mit ihrem geänderten dritten Eventualantrag habe sie anerkannt, dass der eingeschränkte Patentanspruch ohne den Zusatz "for at least two weeks" nicht rechtsbeständig sei und dies sei daher nicht mehr zu beurteilen gewesen.</w:t>
      </w:r>
    </w:p>
    <w:p>
      <w:r>
        <w:rPr>
          <w:b/>
        </w:rPr>
        <w:t>E. 2.2</w:t>
      </w:r>
    </w:p>
    <w:p>
      <w:r>
        <w:t>Die Vorinstanz hat den in der Hauptverhandlung zusätzlich gestellten Eventualantrag nicht falsch ausgelegt mit der Annahme, die Beschwerdeführerin habe für den Fall der Abweisung ihrer Hauptbegehren und ihrer weitergehenden Eventualbegehren gemäss Duplik zusätzlich beantragt, es sei ihr Patent noch mit dem Zusatz "for at least two weeks" aufrechtzuerhalten. Der Ansicht der Beschwerdeführerin kann nicht gefolgt werden, dass dieser neu formulierte, mit einem Merkmal ergänzte, Patentanspruch ohne Weiteres eine weitergehende Einschränkung bedeutet. Denn ob ein zusätzliches Merkmal die bisher streitigen Patentansprüche in zulässiger Weise einschränkt, ergibt sich erst aufgrund einer Beurteilung, welche sich entgegen der Ansicht der Beschwerdeführerin nicht auf reine Rechtsfragen beschränkt. Die Beschwerdeführerin anerkennt denn auch selbst, dass die Ergänzung des Patentanspruchs durch ein zusätzliches Merkmal regelmässig zur tatsächlichen Prüfung führt, ob sich dafür in der ursprünglichen Anmeldung eine Stütze findet. Wenn die Beschwerdeführerin nun aber vorbringt, es sei erstellt, dass sie mit dem von ihr neu formulierten Patentanspruch die ursprüngliche Anmeldung nicht erweitert habe, so kann sie sich nicht auf Feststellungen im angefochtenen Entscheid stützen. Sie beruft sich vielmehr auf unterschiedliche Sachverhaltselemente und leitet daraus im Sinne ihrer Duplik-Begründung vor der Vorinstanz ab, dass sich nicht nur ihr dritter Eventualantrag, sondern auch das zugefügte Merkmal auf die Beschreibung des Streitpatents und die ursprüngliche Anmeldung stützen könne. Abgesehen davon, dass sie damit den vorinstanzlich festgestellten Sachverhalt unzulässig erweitert, zeigt sie damit selbst auf, dass der mit einem zusätzlichen Merkmal ergänzte Patentanspruch auch in tatsächlicher Hinsicht neu beurteilt werden muss, damit ihr in der Hauptverhandlung zusätzlich gestelltes Begehren beurteilt werden kann. Im Übrigen ist nicht ausgeschlossen, dass sich weitere Tatsachenfragen stellen können und etwa zu prüfen ist, ob dem neu formulierten Anspruch aus dem Stand der Technik (andere, weitere) Entgegenhaltungen gemacht werden können.</w:t>
      </w:r>
    </w:p>
    <w:p>
      <w:r>
        <w:rPr>
          <w:b/>
        </w:rPr>
        <w:t>E. 2.3</w:t>
      </w:r>
    </w:p>
    <w:p>
      <w:r>
        <w:t>Die Vorinstanz hat zutreffend erkannt, dass die Beschwerdeführerin mit ihrem neu formulierten Patentanspruch dem Gericht einen neuen Anspruch und damit einen neuen Sachverhalt zur Beurteilung unterbreitet hat. Dass die Beschwerdeführerin Noven gemäss Art. 229 ZPO in der Hauptverhandlung nicht mehr vorbringen konnte, und der neue Patentanspruch bei dieser Sachlage verspätet vorgebracht wurde, bestreitet sie im Übrigen nicht. Die Vorinstanz hat den in der Hauptverhandlung formulierten Patentanspruch zutreffend als verspätet unberücksichtigt gelassen.</w:t>
      </w:r>
    </w:p>
    <w:p>
      <w:r>
        <w:rPr>
          <w:b/>
        </w:rPr>
        <w:t>E. 3</w:t>
      </w:r>
    </w:p>
    <w:p>
      <w:r>
        <w:t>Die Beschwerde ist als unbegründet abzuweisen, soweit darauf eingetreten werden kann. Bei diesem Verfahrensausgang sind die Gerichtskosten der Beschwerdeführerin zu auferlegen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