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4A_543/2016 vom 1. November 2016</w:t>
      </w:r>
    </w:p>
    <w:p>
      <w:r>
        <w:t>Bundesgericht, 2016-11-01, FR</w:t>
      </w:r>
    </w:p>
    <w:p>
      <w:r>
        <w:rPr>
          <w:b/>
        </w:rPr>
        <w:t xml:space="preserve">Quelle: </w:t>
      </w:r>
      <w:r>
        <w:t>https://mcp.opencaselaw.ch/entscheid/bger_4A_543_2016</w:t>
      </w:r>
    </w:p>
    <w:p>
      <w:r>
        <w:t>FR: TF 4A_543/2016 du 1 novembre 2016</w:t>
      </w:r>
    </w:p>
    <w:p>
      <w:r>
        <w:t>IT: TF 4A_543/2016 del 1 novembre 2016</w:t>
      </w:r>
    </w:p>
    <w:p>
      <w:pPr>
        <w:pStyle w:val="Heading2"/>
      </w:pPr>
      <w:r>
        <w:t>Erwägungen</w:t>
      </w:r>
    </w:p>
    <w:p>
      <w:r>
        <w:rPr>
          <w:b/>
        </w:rPr>
        <w:t>E. 1.1</w:t>
      </w:r>
    </w:p>
    <w:p>
      <w:r>
        <w:t>Interjeté par le demandeur domicilié dans le canton de Vaud qui a entièrement succombé dans ses conclusions en paiement et qui a ainsi la qualité pour recourir ( art. 76 al. 1 LTF ), dirigé contre un jugement final ( art. 90 LTF ) rendu en matière civile ( art. 72 al. 1 LTF ) par la Cour civile du Tribunal cantonal vaudois ( art. 10 al. 1 let . c CPC) statuant en instance cantonale unique en vertu de l' art. 5 al. 1 let . f CPC dans une affaire pécuniaire dont la valeur litigieuse ne joue pas de rôle pour l'ouverture de la voie du recours en matière civile (cf. art. 74 al. 2 let. b LTF ), ledit recours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w:t>
      </w:r>
    </w:p>
    <w:p>
      <w:r>
        <w:t>Dans le jugement attaqué, la cour cantonale a retenu, sur la base des valeurs mesurées par A.________ SA, que l'adhérence de l'autoroute A9 au lieu de l'accident (soit au km. 7 entre les sorties de Blécherette et Vennes) se situait le 18 juin 2008 au-dessous de la limite admise, de sorte que le tronçon d'autoroute litigieux était défectueux le jour en question. Elle a cependant considéré que la cause de l'accident ne peut pas être établie et qu'elle ne peut faire l'objet que de supputations. Compte tenu que 46'620 véhicules ont circulé à cette même date sur cette portion d'autoroute, dont 85 entre 2h. et 3h. du matin et 67 entre 3h. et 4 h. du matin (tranche horaire de l'accident), cela sans qu'aucun accident ne se fût déroulé, la Cour civile a jugé que ledit tronçon était praticable pour un usager faisant preuve de la prudence habituelle et adaptant en particulier son comportement aux conditions de la route lorsque les conditions météorologiques sont mauvaises. Du reste, le demandeur n'a pas rencontré d'obstacle sur la route et n'a pas eu à freiner brusquement. Elle en a inféré que ce dernier n'a pas réussi à démontrer la cause de sa perte de maîtrise et, partant, l'existence d'un lien de causalité entre le défaut d'entretien de l'autoroute et l'accident. A cela s'ajoute qu'aucun moyen de preuve ne permet de retenir que la défenderesse a violé son devoir de diligence. Pour finir, par une motivation subsidiaire, l'autorité cantonale a retenu que l'automobiliste n'a pas prouvé la plus grande partie des postes du dommage allégué, à l'instar du préjudice ménager.</w:t>
      </w:r>
    </w:p>
    <w:p>
      <w:r>
        <w:rPr>
          <w:b/>
        </w:rPr>
        <w:t>E. 3.1</w:t>
      </w:r>
    </w:p>
    <w:p>
      <w:r>
        <w:t>Invoquant une transgression de l' art. 9 Cst. , le recourant reproche à la cour cantonale d'avoir établi arbitrairement l'état de fait en ayant considéré que la causalité naturelle n'est pas établie entre la défectuosité de l'autoroute et le dommage qu'il a subi lors de l'accident du 18 juin 2008. Il prétend, en se référant au rapport de A.________ SA, que, lorsqu'il a circulé le 18 juin 2008 sur le tronçon litigieux, la prudence " habituelle " et l'adaptation du comportement aux conditions de la route ne suffisaient pas pour éviter la survenance du sinistre et que seules des mesures de sécurisation sur ce tronçon auraient permis de l'empêcher. Il affirme que la cour cantonale a ignoré des preuves administrées par le Tribunal de police de l'arrondissement de Lausanne ayant démontré l'étendue du caractère glissant de la chaussée le jour en question et qu'elle a écarté les statistiques de la police vaudoise pour se focaliser sur les seules statistiques d'accident du 18 juin 2008. Il fait valoir à ce titre, en se rapportant à l'arrêt 4C.190/2002 du 29 octobre 2002 consid. 6.1, non publié in ATF 129 III 65 , qu'il a été jugé dans cette décision que le fait que d'autres usagers aient aussi emprunté le tronçon de route défectueux sans incidents est sans pertinence pour établir la responsabilité civile du propriétaire de cet ouvrage. La cour cantonale n'aurait pas tenu compte des mesures de sécurisation du tronçon litigieux prises concrètement par l'intimée après l'accident susrappelé, soit la restriction de la vitesse de 120 km/h à 100 km/h et la mise en place d'une signalisation " chaussée glissante ".</w:t>
      </w:r>
    </w:p>
    <w:p>
      <w:r>
        <w:rPr>
          <w:b/>
        </w:rPr>
        <w:t>E. 3.2.1</w:t>
      </w:r>
    </w:p>
    <w:p>
      <w:r>
        <w:t>A teneur de l' art. 58 al. 1 CO , le propriétaire d'un bâtiment ou de tout autre ouvrage répond du dommage causé par des vices de construction ou le défaut d'entretien.</w:t>
      </w:r>
    </w:p>
    <w:p>
      <w:r>
        <w:t>Les routes constituent des ouvrages au sens de l' art. 58 CO (arrêt 4A_286/2014 du 15 janvier 2015 consid. 5; ROLAND BREHM, Berner Kommentar, 4e éd. 2013, n° 161 ad art. 58 CO ). Ce point ne fait l'objet d'aucune contestation.</w:t>
      </w:r>
    </w:p>
    <w:p>
      <w:r>
        <w:t>Selon l'art. 8 al. 1 de la loi fédérale sur les routes nationales du 8 mars 1960 (RS. 275.11), dans sa teneur en vigueur depuis le 1er janvier 2008, les routes nationales - dont font partie les autoroutes - sont placées sous l'autorité de la Confédération en matière routière et lui appartiennent. L'intimée est ainsi propriétaire de la portion de l'autoroute A9 où s'est produit l'accident litigieux. La question n'est du reste pas débattue.</w:t>
      </w:r>
    </w:p>
    <w:p>
      <w:r>
        <w:rPr>
          <w:b/>
        </w:rPr>
        <w:t>E. 3.2.2</w:t>
      </w:r>
    </w:p>
    <w:p>
      <w:r>
        <w:t>La responsabilité du propriétaire d'ouvrage suppose préalablement que soient réunies les conditions générales de la responsabilité. Il faut donc un préjudice et un rapport de causalité naturelle et adéquate entre le défaut de l'ouvrage (en l'occurrence entre seulement en ligne de compte le défaut subséquent d'entretien) et le préjudice (MARTIN A. KESSLER, in Basler Kommentar, Obligationenrecht I, 6e éd. 2015, n° 6a ad art. 58 CO ; FRANZ WERRO, La responsabilité civile, 2e éd. 2011, ch. 707 p. 205).</w:t>
      </w:r>
    </w:p>
    <w:p>
      <w:r>
        <w:t>Le recourant soutient que la cour cantonale a nié arbitrairement l'existence d'un lien de causalité naturelle entre le préjudice allégué et le défaut du revêtement de l'autoroute imputable à l'omission d'entretien de cette voie par l'intimée.</w:t>
      </w:r>
    </w:p>
    <w:p>
      <w:r>
        <w:rPr>
          <w:b/>
        </w:rPr>
        <w:t>E. 3.2.3</w:t>
      </w:r>
    </w:p>
    <w:p>
      <w:r>
        <w:t>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 ATF 140 III 16 consid. 2.1 p. 18 s.; 138 III 378 consid. 6.1 p. 379 s.).</w:t>
      </w:r>
    </w:p>
    <w:p>
      <w:r>
        <w:t>En matière d'appréciation des preuves, le juge verse dans l'arbitraire notamment lorsqu'il ne tient pas compte, sans raison sérieuse, d'un élément propre à modifier sa décision, se trompe sur le sens et la portée d'un tel élément ou tire des conclusions insoutenables des éléments recueillis ( ATF 140 III 264 consid. 2.3 p. 266; 137 I 58 consid. 4.1.2).</w:t>
      </w:r>
    </w:p>
    <w:p>
      <w:r>
        <w:t>Il y a causalité naturelleentre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tel est en particulier le cas de l'existence d'un lien de causalité hypothétique (cf. ATF 133 III 81 consid. 4.2.2 et les arrêts cités, 462 consid. 4.4.2).</w:t>
      </w:r>
    </w:p>
    <w:p>
      <w:r>
        <w:t>La preuve d'un fait est établie avec vraisemblance prépondérante lorsque la possibilité qu'il en soit allé autrement ne joue pas pour le fait concerné un rôle déterminant ni n'entre raisonnablement en considération ( ATF 130 III 321 consid. 3.3 p. 325 et les références doctrinales).</w:t>
      </w:r>
    </w:p>
    <w:p>
      <w:r>
        <w:t>D'après la jurisprudence du Tribunal fédéral à propos de la causalité en cas d'omission (cf. ATF 132 III 305 consid. 3.5 p. 311, 715 consid. 2.3 p. 718 s.), pour retenir une causalité naturelle en pareil cas, il faut admettre par hypothèse que le dommage ne serait pas survenu si l'intéressé avait agi conformément à la loi. Un lien de causalité naturelle ne sera donc pas nécessairement prouvé avec une exactitude scientifique. Le rapport de causalité étant hypothétique, le juge se fonde sur l'expérience générale de la vie et émet un jugement de valeur.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Dans ce cas de figure, le Tribunal fédéral, saisi d'un recours en matière civile, est lié, selon l' art. 105 al. 1 LTF , par les constatations cantonales concernant la causalité naturelle, dès lors qu'elles ne reposent pas exclusivement sur l'expérience de la vie, mais sur des faits ressortant de l'appréciation des preuves.</w:t>
      </w:r>
    </w:p>
    <w:p>
      <w:r>
        <w:rPr>
          <w:b/>
        </w:rPr>
        <w:t>E. 3.2.4</w:t>
      </w:r>
    </w:p>
    <w:p>
      <w:r>
        <w:t>In casu, il résulte du rapport de la gendarmerie du 26 juillet 2008 qu'au km. 7 de la jonction entre les sorties Blécherette et Vennes, à savoir au lieu de l'accident, des écoulements d'hydrocarbures et de liquide de refroidissement se trouvaient sur la chaussée, car des accidents avaient eu lieu à cet endroit quelques jours auparavant. En raison de la pluie tombée les jours précédents, le revêtement était devenu particulièrement gras et glissant. Toutefois des dizaines de véhicules ont roulé au même endroit sans le moindre incident. Le rapport de gendarmerie attribue la cause de l'accident au recourant, qui circulait à une vitesse indéterminée, mais inadaptée aux conditions de circulation par temps de pluie.</w:t>
      </w:r>
    </w:p>
    <w:p>
      <w:r>
        <w:t>La cour cantonale a ainsi retenu, sans que l'arbitraire soit invoqué à ce propos, que durant la même tranche horaire que l'accident litigieux, c'est-à-dire entre 3h. et 4h. du matin, 67 véhicules de tourisme ont circulé sur ce tronçon d'autoroute sans connaître d'accident. Dans la tranche horaire immédiatement précédente, entre 2h. et 3h. du matin, c'étaient 85 véhicules de tourisme qui étaient passés sur ce tronçon, sans rencontrer de problème.</w:t>
      </w:r>
    </w:p>
    <w:p>
      <w:r>
        <w:t>D'après une norme de l'Union des professionnels suisses de la route émise en 1984, de nombreux facteurs, dont notamment la vitesse, ainsi que l'état du véhicule et les intempéries, jouent un rôle essentiel lors d'accidents dus au dérapage.</w:t>
      </w:r>
    </w:p>
    <w:p>
      <w:r>
        <w:t>Procédant à une appréciation de l'ensemble de ces éléments, la cour cantonale n'est pas tombée dans l'arbitraire en ayant retenu qu'il entrait raisonnablement en considération que la perte de maîtrise de son véhicule par le recourant provenait d'une vitesse inadaptée sur route mouillée, étant précisé qu'il avait plu la nuit de l'accident et les deux jours précédents.</w:t>
      </w:r>
    </w:p>
    <w:p>
      <w:r>
        <w:rPr>
          <w:b/>
        </w:rPr>
        <w:t>E. 3.2.5</w:t>
      </w:r>
    </w:p>
    <w:p>
      <w:r>
        <w:t>Les arguments présentés par le recourant à l'encontre de ce raisonnement ne suffisent pas pour démontrer l'arbitraire.</w:t>
      </w:r>
    </w:p>
    <w:p>
      <w:r>
        <w:t>Il n'est pas possible de dire que seules des mesures de sécurisation de l'autoroute A9 auraient empêché l'accident litigieux survenu à 3h. 05 le 18 juin 2008, dès l'instant où 152 voitures ont passé sur ce tronçon, entre 2h. et 4 h. du matin, sans déraper sur le revêtement de cette voie rapide.</w:t>
      </w:r>
    </w:p>
    <w:p>
      <w:r>
        <w:t>Le caractère glissant de la chaussée n'a nullement été ignoré par l'autorité cantonale, qui a mentionné cette circonstance lorsqu'elle a retranscrit le rapport de gendarmerie au chiffre 7 du jugement attaqué.</w:t>
      </w:r>
    </w:p>
    <w:p>
      <w:r>
        <w:t>Les statistiques d'octobre 2009 de la police vaudoise afférentes aux accidents sur la chaussée lac de l'autoroute A9 entre les sorties Blécherette et Vennes n'ont pas été écartées, du moment que la Cour civile en a fait état au chiffre 13 du jugement critiqué. Ces statistiques ne viennent du reste pas à l'appui de la thèse du recourant, car si, en 2007 et 2008, plus de 80% des accidents sont survenus à un kilomètre ou moins du lieu du sinistre, la plupart sont dus à une vitesse des véhicules qui n'était pas adaptée aux circonstances.</w:t>
      </w:r>
    </w:p>
    <w:p>
      <w:r>
        <w:t>L'arrêt 4C.190/2002 du 29 octobre 2002 consid. 6.1, non publié in ATF 129 III 65 , a trait à l'apparition subite de verglas à 4h. 30 du matin sur une route cantonale du Tessin, à cause de la dissipation du brouillard et de la baisse de température qui en est résultée. Dans de telles circonstances, le fait que d'autres usagers ont roulé au même endroit sans incidents n'a effectivement pas de pertinence dans le cadre de l'analyse de la responsabilité du propriétaire d'ouvrage, comme l'a retenu le Tribunal fédéral dans ce précédent, étant donné qu'il n'y avait alors pas de plaque de verglas sur la route. Dans le cas présent, au contraire, la présence de liquide de refroidissement et d'hydrocarbures sur l'autoroute avait été constatée depuis plusieurs jours. Le fait que de nombreuses voitures aient passé au lieu de l'accident, peu avant et peu après sans déraper, est un élément important à prendre en considération dans le cadre de l'examen de la question du lien de causalité hypothétique.</w:t>
      </w:r>
    </w:p>
    <w:p>
      <w:r>
        <w:t>Le signal " chaussée glissante " a été posé en juillet 2008 au km. 6.600, et non à l'endroit même de l'accident litigieux. Quant à la restriction de vitesse de 120 km/h à 100 km/h par temps de pluie, elle a été instaurée à partir de juillet 2008 sur tout le contournement de Lausanne, et pas seulement entre les sorties de Blécherette et Vennes.</w:t>
      </w:r>
    </w:p>
    <w:p>
      <w:r>
        <w:rPr>
          <w:b/>
        </w:rPr>
        <w:t>E. 3.3</w:t>
      </w:r>
    </w:p>
    <w:p>
      <w:r>
        <w:t>Il suit de là que c'est sans arbitraire que la cour cantonale a nié l'existence d'un rapport de causalité naturelle entre le défaut d'entretien de l'autoroute A9 et le dommage subi par le recourant en raison de l'accident du 18 juin 2008.</w:t>
      </w:r>
    </w:p>
    <w:p>
      <w:r>
        <w:t>Ce résultat dispense le Tribunal fédéral d'examiner les griefs du recourant en relation avec la preuve du dommage allégué.</w:t>
      </w:r>
    </w:p>
    <w:p>
      <w:r>
        <w:t>Une des conditions générales de la responsabilité du propriétaire d'ouvrage faisant défaut, l'action du demandeur a été rejetée à juste titre.</w:t>
      </w:r>
    </w:p>
    <w:p>
      <w:r>
        <w:rPr>
          <w:b/>
        </w:rPr>
        <w:t>E. 4</w:t>
      </w:r>
    </w:p>
    <w:p>
      <w:r>
        <w:t>Au vu de ce qui précède, le recours doit être rejeté.</w:t>
      </w:r>
    </w:p>
    <w:p>
      <w:r>
        <w:t>Le recours étant manifestement dépourvu de chances de succès, la requête d'assistance judiciaire doit être rejetée, sans qu'il soit nécessaire d'examiner si le recourant est dans l'indigence.</w:t>
      </w:r>
    </w:p>
    <w:p>
      <w:r>
        <w:t>Les frais judiciaires, arrêtés au montant de 6'000 fr., sont mis à la charge du recourant.</w:t>
      </w:r>
    </w:p>
    <w:p>
      <w:r>
        <w:t>Il n'est en revanche pas alloué de dépens, la partie intimée étant une autorité ( art. 68 al. 3 LTF ), qui n'a du reste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