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4A_542/2022 vom 19. September 2023</w:t>
      </w:r>
    </w:p>
    <w:p>
      <w:r>
        <w:t>Bundesgericht, 2023-09-19, FR</w:t>
      </w:r>
    </w:p>
    <w:p>
      <w:r>
        <w:rPr>
          <w:b/>
        </w:rPr>
        <w:t xml:space="preserve">Quelle: </w:t>
      </w:r>
      <w:r>
        <w:t>https://mcp.opencaselaw.ch/entscheid/bger_4A_542_2022</w:t>
      </w:r>
    </w:p>
    <w:p>
      <w:r>
        <w:t>FR: TF 4A_542/2022 du 19 septembre 2023</w:t>
      </w:r>
    </w:p>
    <w:p>
      <w:r>
        <w:t>IT: TF 4A_542/2022 del 19 settembre 2023</w:t>
      </w:r>
    </w:p>
    <w:p>
      <w:pPr>
        <w:pStyle w:val="Heading2"/>
      </w:pPr>
      <w:r>
        <w:t>Erwägungen</w:t>
      </w:r>
    </w:p>
    <w:p>
      <w:r>
        <w:rPr>
          <w:b/>
        </w:rPr>
        <w:t>E. 1</w:t>
      </w:r>
    </w:p>
    <w:p>
      <w:r>
        <w:t>Interjeté dans le délai fixé par la loi ( art. 100 al. 1 et art. 45 al. 1 LTF ) par la requérante, qui a succombé dans ses conclusions ( art. 76 al. 1 LTF ), et dirigé contre une décision finale ( art. 90 LTF ) rendue sur recours ( art. 319 ss CPC ) par le tribunal supérieur du canton de Genève ( art. 75 LTF ) au sujet de l'exécution d'une décision rendue en Suisse au sens des art. 335 ss CPC (art. 72 al. 2 let. b ch. 1 LTF; arrêt 5A_1047/2017 du 3 mai 2018 consid. 1) et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t>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3</w:t>
      </w:r>
    </w:p>
    <w:p>
      <w:r>
        <w:t>La recourante reproche, en substance, à la cour cantonale de ne pas avoir retenu l'existence d'un acquiescement lors de l'audience de conciliation du 2 décembre 2021, dans la mesure notamment où il n'y aurait aucune forme de priorité ou de subsidiarité entre les trois hypothèses mentionnées à la conclusion n</w:t>
      </w:r>
    </w:p>
    <w:p>
      <w:r>
        <w:t>o</w:t>
      </w:r>
    </w:p>
    <w:p>
      <w:r>
        <w:rPr>
          <w:b/>
        </w:rPr>
        <w:t>E. 3.1</w:t>
      </w:r>
    </w:p>
    <w:p>
      <w:r>
        <w:t>À teneur de l' art. 336 al. 1 let. a CPC , une décision est exécutoire lorsqu'elle est entrée en force et que le tribunal n'a pas suspendu l'exécution. La jurisprudence a précisé que, pour être exécutoire au sens de l' art. 336 CPC , la décision doit décrire l'obligation à exécuter avec une précision suffisante sous l'angle matériel, local et temporel, de façon à ce que le juge chargé de l'exécution n'ait pas à élucider lui-même ces questions (arrêts 4A_287/2020 du 24 mars 2021 consid. 2.2; 4A_640/2016 du 25 septembre 2017 consid. 2.2 et les arrêts cités).</w:t>
      </w:r>
    </w:p>
    <w:p>
      <w:r>
        <w:t>Suite à la délivrance de l'autorisation de procéder, le demandeur a la faculté (" [l]e demandeur est en droit ", " [...] berechtigt die Klagebewilligung ", " [l]'autorizzazione ad agire permette ") de porter l'action devant le tribunal ( art. 209 al. 3 CPC ). Il n'en a toutefois pas l'obligation.</w:t>
      </w:r>
    </w:p>
    <w:p>
      <w:r>
        <w:rPr>
          <w:b/>
        </w:rPr>
        <w:t>E. 3.2</w:t>
      </w:r>
    </w:p>
    <w:p>
      <w:r>
        <w:t>En l'espèce, l'autorité de conciliation a délivré une autorisation de procéder. Ce faisant, elle a constaté que la tentative de conciliation n'avait pas abouti et, donc, contrairement à ce que soutient la recourante, que celle-ci n'avait pas valablement acquiescé à l'action (art. 209 al. 1 et art. 208 al. 1</w:t>
      </w:r>
    </w:p>
    <w:p>
      <w:r>
        <w:t>a contrario CPC).</w:t>
      </w:r>
    </w:p>
    <w:p>
      <w:r>
        <w:t>La recourante entend ici faire exécuter ladite autorisation de procéder. Dans la mesure où celle-ci ne prévoit pas d'obligation à la charge de l'intimé (cf.</w:t>
      </w:r>
    </w:p>
    <w:p>
      <w:r>
        <w:t>supra consid. 3.1), force est de constater que la décision dont la recourante sollicite l'exécution ne remplit pas les conditions de l' art. 336 CPC et n'est donc pas exécutoire.</w:t>
      </w:r>
    </w:p>
    <w:p>
      <w:r>
        <w:t>C'est donc à bon droit que le tribunal a rejeté ladite requête, faute de décision exécutoire, et que la cour cantonale a rejeté le recours formé par la requérante.</w:t>
      </w:r>
    </w:p>
    <w:p>
      <w:r>
        <w:t>4.</w:t>
      </w:r>
    </w:p>
    <w:p>
      <w:r>
        <w:t>Au vu de ce qui précède, le recours doit être rejeté.</w:t>
      </w:r>
    </w:p>
    <w:p>
      <w:r>
        <w:t>Les frais judiciaires et les dépens seront mis à la charge de la recourante, qui succombe (art. 66 al. 1 et art. 68 al. 1 et 2 LTF ).</w:t>
      </w:r>
    </w:p>
    <w:p>
      <w:r>
        <w:rPr>
          <w:b/>
        </w:rPr>
        <w:t>E. 6</w:t>
      </w:r>
    </w:p>
    <w:p>
      <w:r>
        <w:t>de la requête de conciliation litigieuse. Selon elle, le juge conciliateur a pris acte de son acquiescement en le consignant au procès-verbal. La recourante sollicite, en vertu de l' art. 338 al. 1 CPC , l'exécution du prétendu acquiescement et se prévaut d'une constatation arbitraire des faits et d'une violation de l' art. 1 CO et des art. 208 et 241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