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541/2021 vom 10. November 2021</w:t>
      </w:r>
    </w:p>
    <w:p>
      <w:r>
        <w:t>Bundesgericht, 2021-11-10, DE</w:t>
      </w:r>
    </w:p>
    <w:p>
      <w:r>
        <w:rPr>
          <w:b/>
        </w:rPr>
        <w:t xml:space="preserve">Quelle: </w:t>
      </w:r>
      <w:r>
        <w:t>https://mcp.opencaselaw.ch/entscheid/bger_4A_541_2021</w:t>
      </w:r>
    </w:p>
    <w:p>
      <w:r>
        <w:t>FR: TF 4A 541/2021 du 10 novembre 2021</w:t>
      </w:r>
    </w:p>
    <w:p>
      <w:r>
        <w:t>IT: TF 4A 541/2021 del 10 novembre 2021</w:t>
      </w:r>
    </w:p>
    <w:p>
      <w:pPr>
        <w:pStyle w:val="Heading2"/>
      </w:pPr>
      <w:r>
        <w:t>Regeste</w:t>
      </w:r>
    </w:p>
    <w:p>
      <w:r>
        <w:t>Unentgeltliche Rechtspflege | Gesellschaftsrecht</w:t>
      </w:r>
    </w:p>
    <w:p>
      <w:pPr>
        <w:pStyle w:val="Heading2"/>
      </w:pPr>
      <w:r>
        <w:t>Erwägungen</w:t>
      </w:r>
    </w:p>
    <w:p>
      <w:r>
        <w:rPr>
          <w:b/>
        </w:rPr>
        <w:t>E. 1</w:t>
      </w:r>
    </w:p>
    <w:p>
      <w:r>
        <w:t>Mit Urteil vom 17. März 2016 wurde A.________ zur Rückzahlung eines Darlehens in der Höhe von Fr. 1'156'696.40 nebst Zins an die B.________ A.G. verurteilt. Auf die dagegen von A.________ erhobene Berufung trat das Obergericht des Kantons Zürich mit Beschluss vom 5. September 2016 nicht ein. Am 1. November 2017 beantragte A.________ beim Bezirksgericht Zürich die Revision des Urteils vom 17. März 2016. Das in jenem Verfahren gestellte Gesuch um Gewährung der unentgeltlichen Rechtspflege wies das Bezirksgericht ab. Mit den in der Folge ergriffenen Rechtsmitteln drang A.________ nicht durch (siehe die bundesgerichtlichen Urteile 4A_10/2019 vom 8. Februar 2019 und 4A_174/2019 vom 22. Mai 2019). Mit Beschluss vom 5. Juni 2019 trat das Bezirksgericht auf das Revisionsgesuch nicht ein. Die dagegen erhobenen Rechtsmittel blieben erfolglos (siehe das bundesgerichtliche Urteil 4A_488/2019 vom 5. November 2019). Mit Eingabe vom 27. August 2020 ersuchte A.________ beim Bezirksgericht Zürich erneut um Revision des Urteils vom 17. März 2016. Mit Verfügung vom 23. September 2020 wurde sie zur Leistung eines Kostenvorschusses verpflichtet. Am 9. Oktober 2020 stellte sie ein Gesuch um Gewährung der unentgeltlichen Rechtspflege. Das Bezirksgericht wies dieses Gesuch mit Beschluss vom 19. April 2021 ab und setzte ihr Frist zur Leistung eines Kostenvorschusses in Höhe von Fr. 32'317.--. Es kam zum Schluss, dass das Revisionsbegehren aussichtslos erscheine. Die dagegen erhobene Beschwerde wies das Obergericht des Kantons Zürich mit Beschluss und Urteil vom 27. September 2021 ab, soweit es darauf eintrat. Am 18. Oktober 2021 hat A.________ Beschwerde gegen diesen Entscheid erhoben, auch für das bundesgerichtliche Verfahren die Gewährung der unentgeltlichen Rechtspflege beantragt und um Erteilung der aufschiebenden Wirkung ersucht.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Beschwerdeführerin schildert frei und losgelöst vom vorinstanzlich festgestellten Sachverhalt ihre eigene Sicht der Dinge, ohne konkret darzulegen, inwiefern das Obergericht Recht verletzt haben sollte. Ihre Beschwerde genügt den erwähnten Begründungsanforderungen offensichtlich nicht, weshalb im vereinfachten Verfahren nach Art. 108 Abs. 1 lit. b BGG nicht auf sie einzutreten ist. Mit dem Entscheid in der Sache wird das Begehren der Beschwerdeführerin um Erteilung der aufschiebenden Wirkung gegenstandslos.</w:t>
      </w:r>
    </w:p>
    <w:p>
      <w:r>
        <w:rPr>
          <w:b/>
        </w:rPr>
        <w:t>E. 4</w:t>
      </w:r>
    </w:p>
    <w:p>
      <w:r>
        <w:t>Das Gesuch um Gewährung der unentgeltlichen Rechtspflege für das bundesgerichtliche Verfahren ist abzuweisen, weil die Beschwerde von vornherein aussichtslos war (siehe Art. 64 Abs. 1 BGG ). Die Gerichtskosten sind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