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4A_53/2016 vom 13. Juli 2016</w:t>
      </w:r>
    </w:p>
    <w:p>
      <w:r>
        <w:t>Bundesgericht, 2016-07-13, FR</w:t>
      </w:r>
    </w:p>
    <w:p>
      <w:r>
        <w:rPr>
          <w:b/>
        </w:rPr>
        <w:t xml:space="preserve">Quelle: </w:t>
      </w:r>
      <w:r>
        <w:t>https://mcp.opencaselaw.ch/entscheid/bger_4A_53_2016</w:t>
      </w:r>
    </w:p>
    <w:p>
      <w:r>
        <w:t>FR: TF 4A_53/2016 du 13 juillet 2016</w:t>
      </w:r>
    </w:p>
    <w:p>
      <w:r>
        <w:t>IT: TF 4A_53/2016 del 13 luglio 2016</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 139 V 42 consid. 1 p. 44).</w:t>
      </w:r>
    </w:p>
    <w:p>
      <w:r>
        <w:rPr>
          <w:b/>
        </w:rPr>
        <w:t>E. 1.1</w:t>
      </w:r>
    </w:p>
    <w:p>
      <w:r>
        <w:t>La CRCT, qui a rendu la décision attaquée, est une instance cantonale instituée par la loi genevoise concernant la Chambre des relations collectives de travail du 29 avril 1999 (LCRCT; RS/GE J 1 15). Son président est élu par le parlement cantonal; les juges assesseurs sont choisis, par leurs pairs, parmi des membres de la juridiction des prud'hommes (art. 4 LCRCT). La CRCT est notamment compétente pour prévenir et concilier les différends d'ordre collectif concernant les conditions de travail (art. 1 al. 1 let. a LCRT); en cas de conciliation, l'accord des parties, revêtu de la signature du président et du secrétaire, déploie les effets d'un jugement exécutoire (art. 8 al. 2 LCRCT).</w:t>
      </w:r>
    </w:p>
    <w:p>
      <w:r>
        <w:t>A l'origine, la CRCT était également compétente pour juger certains litiges en instance judiciaire cantonale unique ( art. 1 al. 1 let . d et art. 9 aLCRCT), notamment pour trancher tout litige qui lui était soumis par une organisation professionnelle lorsque celle-ci avait la qualité pour agir selon le droit fédéral et que le litige concernait les rapports de travail (art. 9 al. 3 aLCRCT). L'arrêt rendu par la CRCT en qualité d'instance judiciaire cantonale unique était exécutoire sous réserve de recours au Tribunal fédéral (art. 9 al. 5 aLCRCT). Ces dispositions ont été abrogées par la modification législative du 27 mai 2011, entrée en vigueur le 27 septembre 2011.</w:t>
      </w:r>
    </w:p>
    <w:p>
      <w:r>
        <w:t>La CRCT est toujours compétente pour trancher les différends collectifs comme Tribunal arbitral public ( art. 1 al. 1 let . e LCRCT); elle peut statuer comme Tribunal arbitral public sur tout litige qui lui est soumis d'entente entre les parties (art. 10 al. 1 LCRCT). A l'origine, la loi précisait que le concordat intercantonal sur l'arbitrage (du 27 mars 1969) n'était pas applicable et que la sentence arbitrale n'était pas susceptible de recours sur le plan cantonal (art. 10 al. 3 et 4 aLCRCT); ces dispositions ont été supprimées au 1er janvier 2011 (modification du 28 novembre 2010), date de l'entrée en vigueur du code de procédure civile fédéral (CPC).</w:t>
      </w:r>
    </w:p>
    <w:p>
      <w:r>
        <w:rPr>
          <w:b/>
        </w:rPr>
        <w:t>E. 1.2</w:t>
      </w:r>
    </w:p>
    <w:p>
      <w:r>
        <w:t>Lorsqu'elle agit en qualité de Tribunal arbitral public, la CRCT est une instance publique cantonale. Sa composition et la détermination de son siège étant soustraites au choix des parties, la CRCT n'est pas un tribunal arbitral au sens des art. 353 ss CPC . Un recours direct au Tribunal fédéral sur la base de l' art. 77 al. 1 LTF est dès lors exclu. Au demeurant, il ne ressort pas du dossier que la recourante et l'intimé auraient soumis la cause à la CRCT d'entente entre eux; en réalité, l'intimé a ouvert action comme si l'art. 9 al. 3 aLCRCT était encore en vigueur.</w:t>
      </w:r>
    </w:p>
    <w:p>
      <w:r>
        <w:t>En l'espèce, la CRCT a statué en tant qu'autorité judiciaire cantonale de première instance. Sa décision, comme jugement étatique, n'est pas non plus susceptible d'être attaquée directement devant le Tribunal fédéral. En effet, le recours en matière civile est ouvert contre une décision cantonale pour autant qu'elle ait été rendue par un tribunal supérieur du canton, lequel, sauf exceptions n'entrant pas en ligne de compte en l'espèce, aura statué sur recours ( art. 75 al. 1 et 2 LTF ).</w:t>
      </w:r>
    </w:p>
    <w:p>
      <w:r>
        <w:t>Il s'ensuit que le recours est irrecevable. En vertu du droit fédéral, une voie de recours cantonale doit être ouverte contre une décision judiciaire de première instance de la CRCT. Le recours est dès lors transmis pour suite utile à la Cour de justice, autorité judiciaire supérieure du canton de Genève (cf. ATF 139 III 252 consid. 1.6 p. 255 s.).</w:t>
      </w:r>
    </w:p>
    <w:p>
      <w:r>
        <w:rPr>
          <w:b/>
        </w:rPr>
        <w:t>E. 2</w:t>
      </w:r>
    </w:p>
    <w:p>
      <w:r>
        <w:t>La recourante s'est fiée à l'indication erronée des voies de recours par la CRCT; dans ces conditions, il se justifie de ne pas percevoir de frais judiciaires ( art. 66 al. 1 LTF ). Comme les parties n'ont pas traité le problème qui se posait, aucune d'elles n'obtient gain de cause, de sorte qu'il convient de ne pas 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