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4A_539/2015 vom 28. Januar 2016</w:t>
      </w:r>
    </w:p>
    <w:p>
      <w:r>
        <w:t>Bundesgericht, 2016-01-28, FR</w:t>
      </w:r>
    </w:p>
    <w:p>
      <w:r>
        <w:rPr>
          <w:b/>
        </w:rPr>
        <w:t xml:space="preserve">Quelle: </w:t>
      </w:r>
      <w:r>
        <w:t>https://mcp.opencaselaw.ch/entscheid/bger_4A_539_2015</w:t>
      </w:r>
    </w:p>
    <w:p>
      <w:r>
        <w:t>FR: TF 4A_539/2015 du 28 janvier 2016</w:t>
      </w:r>
    </w:p>
    <w:p>
      <w:r>
        <w:t>IT: TF 4A_539/2015 del 28 gennaio 2016</w:t>
      </w:r>
    </w:p>
    <w:p>
      <w:pPr>
        <w:pStyle w:val="Heading2"/>
      </w:pPr>
      <w:r>
        <w:t>Erwägungen</w:t>
      </w:r>
    </w:p>
    <w:p>
      <w:r>
        <w:rPr>
          <w:b/>
        </w:rPr>
        <w:t>E. 1.1</w:t>
      </w:r>
    </w:p>
    <w:p>
      <w:r>
        <w:t>Interjeté en temps utile ( art. 100 al. 1 LTF ) par la partie défenderesse qui a partiellement succombé sur ses conclusions libératoires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est supérieure à 15'000 fr. ( art. 74 al. 1 let. a LTF ), le recours en matière civile est recevable au regard de ces dispositions.</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1.3</w:t>
      </w:r>
    </w:p>
    <w:p>
      <w:r>
        <w:t>Dans la mesure où la recourante, dans son recours en matière civile, présente liminairement un état de fait de trois pages, sans invoquer de disposition constitutionnelle ni démontrer l'arbitraire (art. 97 al. 1 et 106 al. 2 LTF), il n'en sera tenu aucun compte.</w:t>
      </w:r>
    </w:p>
    <w:p>
      <w:r>
        <w:rPr>
          <w:b/>
        </w:rPr>
        <w:t>E. 2</w:t>
      </w:r>
    </w:p>
    <w:p>
      <w:r>
        <w:t>La recourante prétend qu'à divers égards le magistrat intimé a établi les faits et apprécié les preuves administrées de manière arbitraire.</w:t>
      </w:r>
    </w:p>
    <w:p>
      <w:r>
        <w:t>Le Tribunal fédéral ne pouvant revoir la manière dont la cour cantonale a apprécié les preuves que sous l'angle restreint de l'arbitraire, il appartient au recourant de démontrer, par une argumentation précise et circonstanciée, en quoi l'appréciation cantonale est insoutenable ( art. 106 al. 2 LTF ; ATF 137 I 58 consid. 4.1.2 p. 62).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 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2.1.1</w:t>
      </w:r>
    </w:p>
    <w:p>
      <w:r>
        <w:t>Pour la recourante, le Juge de la Cour civile a fait montre d'arbitraire en retenant que l'on cherche vainement les mesures qu'elle aurait prises avant le licenciement de l'intimée afin de résoudre le conflit qui l'opposait à D.________. Après avoir reçu son congé, la travailleuse a ainsi eu la possibilité d'occuper un bureau séparé.</w:t>
      </w:r>
    </w:p>
    <w:p>
      <w:r>
        <w:t>La recourante affirme aussi que deux propositions de postes ont été faites à la salariée, soit celui de taxatrice IC et celui de collaboratrice spécialisée du service des prestations, et qu'elle les a refusées, car elle s'entêtait à vouloir poursuivre son activité dans les secteurs RHT-INT et ICI, cela par manque de motivation à parfaire ses connaissances dans le domaine du chômage complet ou pour occuper la fonction de collaboratrice spécialisée.</w:t>
      </w:r>
    </w:p>
    <w:p>
      <w:r>
        <w:rPr>
          <w:b/>
        </w:rPr>
        <w:t>E. 2.1.2</w:t>
      </w:r>
    </w:p>
    <w:p>
      <w:r>
        <w:t>Les mesures prises par l'employeur pour désamorcer le conflit entre la travailleuse et le collègue précité n'ont aucune incidence pour la solution du litige ( art. 97 al. 1 LTF ), dès l'instant où le juge intimé a admis que le motif du congé ne résidait nullement dans le conflit invoqué (cf. consid. 2.7.3.2 in fine du jugement attaqué).</w:t>
      </w:r>
    </w:p>
    <w:p>
      <w:r>
        <w:t>Le juge cantonal valaisan a fait état du fait que la défenderesse a proposé le 13 juin 2012 à la salariée le poste de taxatrice IC, puis le 17 août 2012 celui de collaboratrice spécialisée du service des prestations (cf. consid. 2.6.1 du jugement cantonal). Si l'intimée les a tous deux refusés, c'est parce que ces propositions correspondaient à un déclassement destiné à prendre effet avant l'échéance du délai ordinaire de congé de six mois (cf. consid. 2.7.3.3 et 5.2.2 dudit jugement). En soutenant qu'un manque de motivation de la travailleuse a provoqué le refus de ces propositions, la recourante présente des critiques appellatoires, radicalement irrecevables ( ATF 130 I 258 consid. 1.3 p. 261/262).</w:t>
      </w:r>
    </w:p>
    <w:p>
      <w:r>
        <w:rPr>
          <w:b/>
        </w:rPr>
        <w:t>E. 2.2.1</w:t>
      </w:r>
    </w:p>
    <w:p>
      <w:r>
        <w:t>Selon la recourante, il est insoutenable d'admettre en fait que la travailleuse n'a pas reçu d'avertissement avant d'être congédiée.</w:t>
      </w:r>
    </w:p>
    <w:p>
      <w:r>
        <w:rPr>
          <w:b/>
        </w:rPr>
        <w:t>E. 2.2.2</w:t>
      </w:r>
    </w:p>
    <w:p>
      <w:r>
        <w:t>Ce point n'a pas d'influence sur la querelle. En effet, l'exigence d'un avertissement n'entre en ligne de compte qu'en matière de congé pour justes motifs, lorsque le manquement aux obligations contractuelles du travailleur ne justifie pas, par sa nature et sa gravité, un licenciement immédiat (cf. ATF 129 III 380 consid. 2.1). Or, in casu, la travailleuse a reçu un congé ordinaire.</w:t>
      </w:r>
    </w:p>
    <w:p>
      <w:r>
        <w:rPr>
          <w:b/>
        </w:rPr>
        <w:t>E. 2.3.1</w:t>
      </w:r>
    </w:p>
    <w:p>
      <w:r>
        <w:t>La recourante est d'avis qu'il était arbitraire d'assimiler à une rétrogradation le poste de taxatrice IC qui a été proposé à la travailleuse.</w:t>
      </w:r>
    </w:p>
    <w:p>
      <w:r>
        <w:rPr>
          <w:b/>
        </w:rPr>
        <w:t>E. 2.3.2</w:t>
      </w:r>
    </w:p>
    <w:p>
      <w:r>
        <w:t>Il a été retenu en fait, sans que l'arbitraire soit invoqué à ce propos, que le poste de taxatrice IC figurait en classe 16 de l'échelle des salaires entrée en vigueur le 1er janvier 2012, alors que le poste qu'elle occupait jusque-là dans les secteurs RHT-INT et ICI était colloqué en classe 15, étant précisé que la classe la plus élevée des salaires est la 1C et la plus basse la 21. Sur cette base, on ne voit pas où pourrait résider l'arbitraire de la constatation incriminée.</w:t>
      </w:r>
    </w:p>
    <w:p>
      <w:r>
        <w:rPr>
          <w:b/>
        </w:rPr>
        <w:t>E. 2.4.1</w:t>
      </w:r>
    </w:p>
    <w:p>
      <w:r>
        <w:t>La recourante prétend que la seconde proposition qui a été faite à la salariée, soit celle d'occuper le poste de collaboratrice spécialisée, correspondait totalement à ses attentes.</w:t>
      </w:r>
    </w:p>
    <w:p>
      <w:r>
        <w:rPr>
          <w:b/>
        </w:rPr>
        <w:t>E. 2.4.2</w:t>
      </w:r>
    </w:p>
    <w:p>
      <w:r>
        <w:t>Il s'agit là d'une allégation non prouvée, que ne vient étayer aucune pièce du dossier. En réplique, la recourante a en plus concédé que ce poste n'avait toujours pas été créé à ce jour, ce qui est un sérieux indice que ledit poste était un miroir aux alouettes.</w:t>
      </w:r>
    </w:p>
    <w:p>
      <w:r>
        <w:rPr>
          <w:b/>
        </w:rPr>
        <w:t>E. 2.5.1</w:t>
      </w:r>
    </w:p>
    <w:p>
      <w:r>
        <w:t>La recourante affirme qu'il était indéfendable de considérer qu'elle s'est livrée à un double jeu en offrant à la travailleuse un poste inacceptable pour elle.</w:t>
      </w:r>
    </w:p>
    <w:p>
      <w:r>
        <w:rPr>
          <w:b/>
        </w:rPr>
        <w:t>E. 2.5.2</w:t>
      </w:r>
    </w:p>
    <w:p>
      <w:r>
        <w:t>Le juge intimé, au considérant 5.2.2 in fine du jugement déféré, a fait état, à titre surérogatoire, d'un éventuel double jeu qui pourrait être reproché à la recourante.</w:t>
      </w:r>
    </w:p>
    <w:p>
      <w:r>
        <w:t>La question du double jeu auquel se livre celui qui donne le congé ne joue de rôle que pour déterminer si le congé est abusif au sens de l' art. 336 al. 1 et 2 CO ( ATF 136 III 513 consid. 2.3 p. 515 et les arrêts cités). Cette question relève évidemment du droit, et non du fait. Le moyen manque sa cible.</w:t>
      </w:r>
    </w:p>
    <w:p>
      <w:r>
        <w:rPr>
          <w:b/>
        </w:rPr>
        <w:t>E. 2.6.1</w:t>
      </w:r>
    </w:p>
    <w:p>
      <w:r>
        <w:t>La recourante soutient que le juge de la Cour civile a fait abstraction des mesures qu'elle a prises après le licenciement de la travailleuse, qui ont notamment consisté à l'aider dans ses recherches d'emploi et à procéder à des aménagements pour faciliter la fin des rapports contractuels.</w:t>
      </w:r>
    </w:p>
    <w:p>
      <w:r>
        <w:rPr>
          <w:b/>
        </w:rPr>
        <w:t>E. 2.6.2</w:t>
      </w:r>
    </w:p>
    <w:p>
      <w:r>
        <w:t>Ce pan du grief n'a rien à voir avec une critique d'arbitraire, laquelle exige une motivation détaillée se référant à des éléments précis du dossier ( art. 106 al. 2 LTF ). Il est irrecevable.</w:t>
      </w:r>
    </w:p>
    <w:p>
      <w:r>
        <w:rPr>
          <w:b/>
        </w:rPr>
        <w:t>E. 2.7.1</w:t>
      </w:r>
    </w:p>
    <w:p>
      <w:r>
        <w:t>A suivre la recourante, il est insoutenable de n'avoir pas tenu compte que dès le 13 juin 2012, elle devait assurer la suppléance de D.________ dans les domaines RHT-INT et ICI et que la salariée ne remplissait pas cette exigence.</w:t>
      </w:r>
    </w:p>
    <w:p>
      <w:r>
        <w:rPr>
          <w:b/>
        </w:rPr>
        <w:t>E. 2.7.2</w:t>
      </w:r>
    </w:p>
    <w:p>
      <w:r>
        <w:t>D'après le jugement attaqué, le 3 avril 2012, soit à peine deux mois plus tôt, une répartition des tâches au sein des secteurs RHT-INT et ICI avait été décidée; si D.________ devenait responsable du secteur ICI, la travailleuse était toujours responsable des secteurs RHT-INT, chacun devant assurer la suppléance de l'autre. Il n'a pas été retenu que l'intimée n'a pas été à même d'accomplir ses tâches dans le secteur RHT-INT et de suppléer son collègue dans le secteur ICI. L'allégation prétendument omise arbitrairement est purement gratuite, aucun élément de preuve n'étant invoqué à son appui.</w:t>
      </w:r>
    </w:p>
    <w:p>
      <w:r>
        <w:rPr>
          <w:b/>
        </w:rPr>
        <w:t>E. 2.8</w:t>
      </w:r>
    </w:p>
    <w:p>
      <w:r>
        <w:t>En résumé, le moyen pris d'un établissement arbitraire des faits, sous toutes ses facettes, doit être rejeté en tant qu'il est recevable.</w:t>
      </w:r>
    </w:p>
    <w:p>
      <w:r>
        <w:rPr>
          <w:b/>
        </w:rPr>
        <w:t>E. 3</w:t>
      </w:r>
    </w:p>
    <w:p>
      <w:r>
        <w:t>La recourante invoque une violation de l' art. 336 al. 1 let . d CO. Elle fait valoir que l'intimée, par son comportement envers ses collègues et ses supérieurs hiérarchiques, provoquait un climat de travail tendu, de sorte que le congé répondait à un intérêt digne de protection. Le refus persistant de la travailleuse de modifier son attitude, de se former en ICI pour assurer la suppléance de son collègue et d'accepter un autre poste à l'interne a conduit le directeur de la défenderesse à licencier la demanderesse. D'après la recourante, il n'a pas été établi que la modification contractuelle proposée devait prendre effet avant l'échéance du délai de congé, de sorte que le licenciement n'était pas abusif au sens de la norme susrappelée.</w:t>
      </w:r>
    </w:p>
    <w:p>
      <w:r>
        <w:rPr>
          <w:b/>
        </w:rPr>
        <w:t>E. 3.1</w:t>
      </w:r>
    </w:p>
    <w:p>
      <w:r>
        <w:t>Selon l' art. 335 al. 1 CO , le contrat de travail conclu pour une durée indéterminée peut être résilié par chacune des parties.</w:t>
      </w:r>
    </w:p>
    <w:p>
      <w:r>
        <w:t>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 ATF 132 III 115 consid. 2.1 p. 116; 131 III 535 consid. 4.1 p. 538).</w:t>
      </w:r>
    </w:p>
    <w:p>
      <w:r>
        <w:t>L' art. 336 al. 1 et 2 CO contient une liste non exhaustive de cas dans lesquels la résiliation est abusive ( ATF 132 III 115 consid. 2.1 p. 116). Ainsi, à teneur de l' art. 336 al. 1 let .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 ATF 136 III 513 consid. 2.4 p. 515).</w:t>
      </w:r>
    </w:p>
    <w:p>
      <w:r>
        <w:t>Pour dire si un congé est abusif, il faut se fonder sur son motif réel (arrêt 4A_408/2010 du 7 octobre 2010 consid. 2.3). Déterminer le motif d'une résiliation est une question de fait ( ATF 131 III 535 consid. 4.3 p. 540; 130 III 699 consid. 4.1 p. 702).</w:t>
      </w:r>
    </w:p>
    <w:p>
      <w:r>
        <w:rPr>
          <w:b/>
        </w:rPr>
        <w:t>E. 3.2</w:t>
      </w:r>
    </w:p>
    <w:p>
      <w:r>
        <w:t>La jurisprudence admet le principe d'un congé-modification (Änderungskündigung), car, comme tout contrat, le contrat de travail n'est pas immuable; il peut cependant y avoir abus dans certaines circonstances (cf. ATF 123 III 246 consid. 3a et b p. 249 s. et les références citées). Tel est notamment le cas lorsque l'employeur propose des modifications qui doivent entrer en vigueur avant l'expiration du délai de licenciement, et qu'il congédie le salarié qui n'a pas accepté. Le licenciement est alors abusif au sens de l' art. 336 al. 1 let .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 ATF 123 III 246 consid. 4a; arrêt 4C.317/2006 du 4 janvier 2007 consid. 3.5; JEAN-PHILIPPE DUNAND, in Commentaire du contrat de travail, Dunand/Mahon éd., 2013, n° 49 ad art. 336 CO ; GABRIEL AUBERT, in Commentaire romand, Code des obligations, vol. I, 2e éd. 2012, n° 11 ad art. 336 CO ).</w:t>
      </w:r>
    </w:p>
    <w:p>
      <w:r>
        <w:rPr>
          <w:b/>
        </w:rPr>
        <w:t>E. 3.3</w:t>
      </w:r>
    </w:p>
    <w:p>
      <w:r>
        <w:t>Il n'est pas contesté que le congé du 24 septembre 2012 constitue un congé-modification.</w:t>
      </w:r>
    </w:p>
    <w:p>
      <w:r>
        <w:t>Le jugement attaqué a constaté en fait que le motif réel de ce congé découlait du refus de la travailleuse d'accepter une modification à son désavantage des relations contractuelles, qui devait prendre effet avant l'échéance du délai de congé ordinaire (cf. consid. 5.2.2 dudit jugement).</w:t>
      </w:r>
    </w:p>
    <w:p>
      <w:r>
        <w:t>Il est incontestable que la modification de poste proposée à la travailleuse lui était défavorable. Le poste de taxatrice IC à la succursale de C.________ se trouvait en classe 16 de l'échelle des salaires 2012, alors que le poste de responsable des secteurs RHT-INT et ICI dont elle s'occupait selon le contrat de travail du 9 octobre 2007 était en classe 15, étant précisé que la plus haute classe était la 1C. Quant au poste de collaboratrice spécialisée du service des prestations, il n'a toujours pas été créé par la recourante et l'on ignore tout de ses modalités, de sorte qu'il n'entre pas en ligne de compte pour une comparaison avec l'ancien poste de la salariée.</w:t>
      </w:r>
    </w:p>
    <w:p>
      <w:r>
        <w:t>Il a été retenu, à partir du témoignage du directeur de la recourante, que le poste proposé le 13 juin 2012 à l'intimée de taxatrice IC nécessitait qu'elle " se met (te) à niveau durant six mois ". En même temps, par communication de celui-ci du 13 juin 2012 à l'ensemble des collaborateurs, il a été d'ores et déjà enjoint aux personnes intéressées par le poste actuel de la salariée de s'annoncer auprès de la recourante dans un très bref délai, soit douze jours. De ces éléments, on peut en déduire, comme l'a fait le juge cantonal, que la recourante entendait déplacer l'intimée au poste de taxatrice IC avant l'échéance du délai ordinaire de congé.</w:t>
      </w:r>
    </w:p>
    <w:p>
      <w:r>
        <w:t>En effet, le congé-modification a été donné le 24 septembre 2012 pour le 31 mars 2013, la travailleuse bénéficiant d'un délai de congé de six mois en raison de son ancienneté.</w:t>
      </w:r>
    </w:p>
    <w:p>
      <w:r>
        <w:t>C'est donc sans violer le droit fédéral, et singulièrement l' art. 336 al. 1 let . d CO, que le juge cantonal valaisan a considéré abusif le congé-modification susmentionné.</w:t>
      </w:r>
    </w:p>
    <w:p>
      <w:r>
        <w:t>Le moyen est infondé.</w:t>
      </w:r>
    </w:p>
    <w:p>
      <w:r>
        <w:rPr>
          <w:b/>
        </w:rPr>
        <w:t>E. 3.4</w:t>
      </w:r>
    </w:p>
    <w:p>
      <w:r>
        <w:t>Aucune critique n'est formulée contre le montant de l'indemnité pour congé abusif qui a été allouée à l'intimée. Il n'y a pas lieu d'y revenir ( art. 42 al. 1 et 2 LTF ).</w:t>
      </w:r>
    </w:p>
    <w:p>
      <w:r>
        <w:rPr>
          <w:b/>
        </w:rPr>
        <w:t>E. 4</w:t>
      </w:r>
    </w:p>
    <w:p>
      <w:r>
        <w:t>En définitive, le recours doit être rejeté en tant qu'il est recevable, aux frais de la recourante ( art. 66 al. 1 LTF ). L'émolument judiciaire sera réduit en application de l' art. 65 al. 4 let. b LTF . La recourante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