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538/2018 vom 15. Oktober 2018</w:t>
      </w:r>
    </w:p>
    <w:p>
      <w:r>
        <w:t>Bundesgericht, 2018-10-15, DE</w:t>
      </w:r>
    </w:p>
    <w:p>
      <w:r>
        <w:rPr>
          <w:b/>
        </w:rPr>
        <w:t xml:space="preserve">Quelle: </w:t>
      </w:r>
      <w:r>
        <w:t>https://mcp.opencaselaw.ch/entscheid/bger_4A_538_2018</w:t>
      </w:r>
    </w:p>
    <w:p>
      <w:r>
        <w:t>FR: TF 4A 538/2018 du 15 octobre 2018</w:t>
      </w:r>
    </w:p>
    <w:p>
      <w:r>
        <w:t>IT: TF 4A 538/2018 del 15 ottobre 2018</w:t>
      </w:r>
    </w:p>
    <w:p>
      <w:pPr>
        <w:pStyle w:val="Heading2"/>
      </w:pPr>
      <w:r>
        <w:t>Regeste</w:t>
      </w:r>
    </w:p>
    <w:p>
      <w:r>
        <w:t>Revision | Gesellschaftsrecht</w:t>
      </w:r>
    </w:p>
    <w:p>
      <w:pPr>
        <w:pStyle w:val="Heading2"/>
      </w:pPr>
      <w:r>
        <w:t>Volltext</w:t>
      </w:r>
    </w:p>
    <w:p>
      <w:r>
        <w:t>Bundesgericht I. Zivilrechtliche Abteilung 15.10.2018 4A 538/2018 (4A_538/2018) Tribunal fédéral Ire Cour de droit civil 15.10.2018 4A 538/2018 (4A_538/2018) Tribunale federale I Corte di diritto civile 15.10.2018 4A 538/2018 (4A_538/2018)</w:t>
      </w:r>
    </w:p>
    <w:p>
      <w:r>
        <w:t>Revision | Gesellschaftsrecht</w:t>
      </w:r>
    </w:p>
    <w:p>
      <w:r>
        <w:t>Bundesgericht Tribunal fédéral Tribunale federale Tribunal federal 4A_538/2018 Urteil vom 15. Oktober 2018 I. zivilrechtliche Abteilung Besetzung Bundesrichterin Kiss, Präsidentin, Gerichtsschreiber Kölz. Verfahrensbeteiligte A.________, Beschwerdeführer, gegen B.________, vertreten durch Advokat Dr. Stephan Frey, Beschwerdegegner. Gegenstand Revision, Beschwerde gegen den Entscheid des Kantonsgerichts Basel-Landschaft, Abteilung Zivilrecht, vom 21. August 2018 (410 18 164 [D 124]). In Erwägung, dass das Zivilkreisgericht Basel-Landschaft West in einem Zivilprozess zwischen A.________ (Beschwerdeführer) und B.________ (Beschwerdegegner) infolge Beschränkung des Prozessstoffes mit Entscheid vom 9. Januar 2014 einzelne Streitpunkte beurteilte und, nachdem die Parteien über die verbliebenen strittigen Punkte am 3. beziehungsweise 27. Juni 2014 einen Vergleichsvertrag abgeschlossen hatten, mit Entscheid vom 9. Juli 2014 das Verfahren als zufolge Vergleichs erledigt abschrieb; dass A.________ am 10. April 2018 beim Zivilkreisgericht ein Revisionsgesuch stellte mit dem Begehren, die Streitsache sei gesamthaft oder in einzelnen Punkten neu zu beurteilen; dass der Zivilkreisgerichtspräsident das Revisionsgesuch mit Entscheid vom 18. April 2018 abwies, soweit er darauf eintrat; dass A.________ diesen Entscheid beim Kantonsgericht Basel-Landschaft anfocht, welches seine Beschwerde mit Entscheid vom 21. August 2018 abwies, soweit es darauf eintrat; dass A.________ mit zwei vom 28. September 2018 datierten Eingaben erklärt hat, diesen Entscheid mit Beschwerde in Zivilsachen anzufechten, und um Durchführung einer mündlichen Urteilsberatung ersucht hat; dass keine Vernehmlassungen eingeholt wurden; dass die Voraussetzungen für die Durchführung einer mündlichen Urteilsberatung nach Art. 58 Abs. 1 BGG nicht erfüllt sind, weshalb dem entsprechenden Gesuch nicht stattgegeben ist; dass Beschwerden an das Bundesgericht hinreichend zu begründen sind, ansonsten darauf nicht eingetreten werden kann ( BGE 140 III 115 E. 2 S. 116; 134 II 244 E. 2.1); dass dafür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 dass das Kantonsgericht zusammengefasst erwog, auf die Beschwerde sei mangels hinreichender Auseinandersetzung mit dem erstinstanzlichen Entscheid nicht einzutreten, wovon einzig die Gehörsrüge des Beschwerdeführers (behauptete fehlende Stellungnahme der Erstinstanz zu den §§ 4 und 8 des Revisionsgesuchs vom 18. April 2018) ausgenommen sei, die sich jedoch als unbegründet erweise; dass der Beschwerdeführer auf diese Begründung nicht nachvollziehbar eingeht, sondern dem Bundesgericht stattdessen frei seine eigene Sicht der Dinge schildert und dabei den Sachverhalt nach Belieben ergänzt, ohne aufzuzeigen, inwiefern er hierzu berechtigt sein soll; dass die Begründung damit den erwähnten Anforderungen offensichtlich nicht genügt, weshalb auf die Beschwerde im vereinfachten Verfahren nach Art. 108 Abs. 1 lit. b BGG nicht einzutreten ist; dass bei diesem Ausgang des Verfahrens die Gerichtskosten gemäss Art. 66 Abs. 1 BGG dem Beschwerdeführer aufzuerlegen sind; erkennt die Präsidentin: 1. Auf die Beschwerde wird nicht eingetreten. 2. Die Gerichtskosten von Fr. 500.-- werden dem Beschwerdeführer auferlegt. 3. Dieses Urteil wird den Parteien und dem Kantonsgericht Basel-Landschaft, Abteilung Zivilrecht, schriftlich mitgeteilt. Lausanne, 15. Oktober 2018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