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537/2022 vom 27. Dezember 2022</w:t>
      </w:r>
    </w:p>
    <w:p>
      <w:r>
        <w:t>Bundesgericht, 2022-12-27, DE</w:t>
      </w:r>
    </w:p>
    <w:p>
      <w:r>
        <w:rPr>
          <w:b/>
        </w:rPr>
        <w:t xml:space="preserve">Quelle: </w:t>
      </w:r>
      <w:r>
        <w:t>https://mcp.opencaselaw.ch/entscheid/bger_4A_537_2022</w:t>
      </w:r>
    </w:p>
    <w:p>
      <w:r>
        <w:t>FR: TF 4A 537/2022 du 27 décembre 2022</w:t>
      </w:r>
    </w:p>
    <w:p>
      <w:r>
        <w:t>IT: TF 4A 537/2022 del 27 dicembre 2022</w:t>
      </w:r>
    </w:p>
    <w:p>
      <w:pPr>
        <w:pStyle w:val="Heading2"/>
      </w:pPr>
      <w:r>
        <w:t>Regeste</w:t>
      </w:r>
    </w:p>
    <w:p>
      <w:r>
        <w:t>Forderung, | Obligationenrecht (allgemein)</w:t>
      </w:r>
    </w:p>
    <w:p>
      <w:pPr>
        <w:pStyle w:val="Heading2"/>
      </w:pPr>
      <w:r>
        <w:t>Erwägungen</w:t>
      </w:r>
    </w:p>
    <w:p>
      <w:r>
        <w:rPr>
          <w:b/>
        </w:rPr>
        <w:t>E. 1.1</w:t>
      </w:r>
    </w:p>
    <w:p>
      <w:r>
        <w:t>Die Vorinstanz weist den Streitwert des vorinstanzlichen Verfahrens mit Fr. 13'525.-- aus, womit die Streitwertgrenze für eine Beschwerde in Zivilsachen nicht erreicht wird ( Art. 74 Abs. 1 lit. b BGG ).</w:t>
      </w:r>
    </w:p>
    <w:p>
      <w:r>
        <w:rPr>
          <w:b/>
        </w:rPr>
        <w:t>E. 1.2</w:t>
      </w:r>
    </w:p>
    <w:p>
      <w:r>
        <w:t>Erreicht der Streitwert den massgebenden Betrag wie in casu nicht, ist sie dennoch zulässig, wenn sich eine Rechtsfrage von grundsätzlicher Bedeutung stellt ( Art. 74 Abs. 2 lit. a BGG ). Der Begriff der Rechtsfrage von grundsätzlicher Bedeutung im Sinne von Art. 74 Abs. 2 lit. a BGG ist restriktiv auszulegen ( BGE 140 III 501 E. 1.3; 134 III 267 E. 1.2). Soweit es bei der aufgeworfenen Frage lediglich um die Anwendung von Grundsätzen der Rechtsprechung auf einen konkreten Fall geht, handelt es sich nicht um eine Rechtsfrage von grundsätzlicher Bedeutung ( BGE 140 III 501 E. 1.3; 135 III 1 E. 1.3 S. 4, 397 E. 1.2).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Eine neue Rechtsfrage kann vom Bundesgericht beurteilt werden, wenn dessen Entscheid für die Praxis wegleitend sein kann, namentlich wenn von unteren Instanzen viele gleichartige Fälle zu beurteilen sein werden ( BGE 140 III 501 E. 1.3; 139 II 340 E. 4; 135 III 1 E. 1.3).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 BGE 139 II 340 E. 4 S. 343). Stellt sich eine Frage nur in speziellen Konstellationen, ist darzulegen, dass ein Entscheid in dieser Konstellation für die Praxis wegleitend sein kann und die Rechtsfrage nach einer höchstrichterlichen Klärung ruft. Es ist mithin aufzuzeigen, dass die dem Bundesgericht unterbreitete Konstellation keinen Einzelfall darstellt (Urteile 4A_179/2020 vom 26. Mai 2020 E. 1.4; 4A_684/2015 vom 19. April 2016 E. 1.3; je mit weiteren Hinweisen). Ist eine Beschwerde nur unter der Voraussetzung zulässig, dass sich eine Rechtsfrage von grundsätzlicher Bedeutung stellt, so ist in der Beschwerde auszuführen, warum diese Voraussetzung erfüllt ist ( Art. 42 Abs. 2 Satz 2 BGG ), ansonsten die Beschwerde in Zivilsachen unzulässig ist ( BGE 140 III 501 E. 1.3; 135 III 1 E. 1.3).</w:t>
      </w:r>
    </w:p>
    <w:p>
      <w:r>
        <w:rPr>
          <w:b/>
        </w:rPr>
        <w:t>E. 1.3</w:t>
      </w:r>
    </w:p>
    <w:p>
      <w:r>
        <w:t>Die Beschwerdeführerin argumentiert im Wesentlichen, dass sich im vorliegenden Fall die Rechtsfrage von grundsätzlicher Bedeutung stelle, was die Folgen einer Prüfungsabsage mit nicht zeitnaher Verschiebung des Prüfungstermins seien, insbesondere ob der Lohnausfall einer Prüfungskandidatin während der Vorbereitungszeit vom Prüfungsveranstalter zu entschädigen sei. Diese Frage sei vom Bundesgericht noch nicht entschieden worden. Bildung geniesse in der Schweiz "höchsten Stellenwert". Es sei somit für einen "riesigen Personenkreis" von eminenter Bedeutung zu wissen, wie es sich bei einer Prüfungsabsage mit nicht zeitnaher Verschiebung des Prüfungstermins verhalte. Der Umstand allein, dass Sachverhalte wie der vorliegende (kurzfristige Absage und nicht zeitnahe Verschiebung einer Prüfung durch den Veranstalter aus unzureichenden Gründen) glücklicherweise die Ausnahme bilden dürften, genüge nicht, um der Rechtsfrage ihre grundsätzliche Bedeutung abzusprechen.</w:t>
      </w:r>
    </w:p>
    <w:p>
      <w:r>
        <w:rPr>
          <w:b/>
        </w:rPr>
        <w:t>E. 1.4</w:t>
      </w:r>
    </w:p>
    <w:p>
      <w:r>
        <w:t>Es ist zwar zutreffend, dass Bildung in der Schweiz einen hohen Stellenwert geniesst und Weiter- und Zusatzausbildungen weit verbreitet sind. Das allein genügt aber nicht, damit es sich bei der von der Beschwerdeführerin vorgelegten Rechtsfrage um eine solche von grundsätzlicher Bedeutung handelt. Es ist an der Beschwerdeführerin, vor Bundesgericht aufzuzeigen, dass ein allgemeines und dringendes Interesse besteht, dass das Bundesgericht die von ihr aufgeworfene Rechtsfrage beantwortet, etwa wenn von unteren Instanzen viele gleichartige Fälle zu beurteilen sein werden. Solches zeigt sie nicht rechtsgenüglich auf, sondern gesteht vielmehr selbst ein, dass es sich bei einer kurzfristigen Absage der Prüfung aus "unzureichenden Gründen" ohne zeitnahe Verschiebung des Examens um eine Ausnahme handelt. Hinzu kommt im vorliegenden Fall, dass die Prüfung aufgrund einer speziellen Situation kurzfristig abgesagt wurde, nämlich nachdem der Bundesrat aufgrund der Bedrohung durch COVID-19 in der Schweiz die sog. ausserordentliche Lage anordnete, die höchste Gefahrenstufe gemäss Epidemiengesetz. Der Beschwerdeführerin gelingt es nicht darzutun, dass sich in diesem Kontext eine Rechtsfrage von grundsätzlicher Bedeutung stellen würde, die nach einer höchstrichterlichen Klärung ruft.</w:t>
      </w:r>
    </w:p>
    <w:p>
      <w:r>
        <w:rPr>
          <w:b/>
        </w:rPr>
        <w:t>E. 1.5</w:t>
      </w:r>
    </w:p>
    <w:p>
      <w:r>
        <w:t>Da der notwendige Streitwert nicht erreicht wird und sich auch keine Rechtsfrage von grundsätzlicher Bedeutung stellt, steht die Beschwerde in Zivilsachen nicht offen.</w:t>
      </w:r>
    </w:p>
    <w:p>
      <w:r>
        <w:rPr>
          <w:b/>
        </w:rPr>
        <w:t>E. 2</w:t>
      </w:r>
    </w:p>
    <w:p>
      <w:r>
        <w:t>Die Beschwerde ist daher als subsidiäre Verfassungsbeschwerde zu behandeln ( Art. 113 BGG ).</w:t>
      </w:r>
    </w:p>
    <w:p>
      <w:r>
        <w:rPr>
          <w:b/>
        </w:rPr>
        <w:t>E. 2.1</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mit einer genügenden Begründung geltend zu machen hat ( BGE 136 I 332 E. 2.2; 133 III 439 E. 3.2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bringt vor, dass die Vorinstanz Art. 97 OR verletzt habe und "einfach den Weg des geringsten Widerstandes" gegangen sei. Bei dieser Bestimmung des Obligationenrechts handelt es sich nicht um ein verfassungsmässiges Recht, sodass auf diese Ausführungen der Beschwerdeführerin im Rahmen der subsidiären Verfassungsbeschwerde nicht einzutreten ist (Erwägung 2.1). Die Beschwerdeführerin behauptet zwar zusätzlich, dass es willkürlich sei, im vorliegenden Fall den "Schadensbegriff in seiner klassischen Ausprägung" anzuwenden und die Beschwerdegegnerin ihren Lohnausfall während ihrem unbezahlten Urlaub zu ersetzen habe. Sie legt damit aber nicht rechtsgenüglich dar (Erwägung 2.1), inwiefern es geradezu offensichtlich unrichtig wäre, wenn die Vorinstanz unter den gegebenen Umständen auf den gewöhnlichen Schadensbegriff abstellte und zum Schluss kam, dass kein Vermögensschaden entstanden sei.</w:t>
      </w:r>
    </w:p>
    <w:p>
      <w:r>
        <w:rPr>
          <w:b/>
        </w:rPr>
        <w:t>E. 3.2</w:t>
      </w:r>
    </w:p>
    <w:p>
      <w:r>
        <w:t>Die Beschwerdeführerin rügt, dass sich die Vorinstanz mit ihren Vorbringen in Ziff. II.15, 19 - 21 der Berufungsschrift und Ziff. 8 der Berufungsreplik überhaupt nicht auseinander gesetzt habe und damit eine formelle Rechtsverweigerung nach Art. 29 Abs. 1 BV begangen habe. Sie habe vor der Vorinstanz insbesondere vorgebracht, dass sie mit der Bezahlung der Prüfungsgebühr ein vertragliches oder vertragsähnliches Rechtsverhältnis eingegangen sei. Sie habe auf die Einhaltung des einmal festgelegten Prüfungstermins vertrauen dürfen und habe einen Anspruch auf eine Entschädigung. Sie habe Aufwendungen getätigt, welche sie in ihrem berechtigten Vertrauen darauf getätigt habe, dass die Prüfung an diesem Datum stattfinde. Da es um ein nicht typisches Vertragsverhältnis gehe, verhalte es sich ähnlich wie bei Sachverhalten, die von der Rechtsfigur der "culpa in contrahendo" erfasst würden. Diese Rüge geht fehl: Die Vorinstanz legte der Beschwerdeführerin bereits dar, dass jede Schadenersatzpflicht begriffsnotwendig das Bestehen eines Schadens voraussetze, und zwar unabhängig davon, woraus sich eine Ersatzpflicht im einzelnen Fall ableite. Das stellt die Beschwerdeführerin zu Recht nicht in Frage. Die Vorinstanz prüfte in der Folge, ob in casu überhaupt ein Schaden im Rechtssinne vorliege und verneinte dies. Da die Vorinstanz einen Schaden negierte, brauchte sie die weiteren, von der Beschwerdeführerin aufgeworfenen Fragen nicht weiter zu prüfen. Entsprechend erwog sie denn auch ausdrücklich (angefochtener Entscheid, E. 4.5 S. 10), es könne bei dieser Ausgangslage offenbleiben, in welchem Rechtsverhältnis die Parteien zueinander standen und ob die Beschwerdegegnerin die Prüfung verschieben durfte oder nicht, da es bereits an einem Schaden fehle. Art. 29 BV ist nicht verletzt. Die Beschwerdeführerin erwähnt in diesem Zusammenhang auch Bestimmungen von " Art. 308 ff. ZPO " und Art. 310 ZPO , ohne aber rechtsgenüglich darzulegen (Erwägung 2.1), dass die Vorinstanz diese Bestimmungen willkürlich angewandt hätte.</w:t>
      </w:r>
    </w:p>
    <w:p>
      <w:r>
        <w:rPr>
          <w:b/>
        </w:rPr>
        <w:t>E. 3.3</w:t>
      </w:r>
    </w:p>
    <w:p>
      <w:r>
        <w:t>Die Beschwerdeführerin rügt schliesslich die Sachverhaltsfeststellungen der Vorinstanz. Es sei offensichtlich unrichtig, wenn die Vorinstanz feststelle, dass die Beschwerdeführerin nach eigenen Angaben aus persönlichen Gründen an der Teilnahme der Prüfung im August 2020 verhindert gewesen sei. Die Vorinstanz habe sich sodann mit "teils feststellenden, teils wertenden Erwägungen" zur Lernphase geäussert und dabei nicht auf "fundierte lernpsychologische Erkenntnisse" gestützt. Mit diesen Ausführungen zeigt die Beschwerdeführerin nicht rechtsgenüglich auf, inwiefern die Feststellungen der Vorinstanz offensichtlich unrichtig im oben genannten Sinn sein sollen (Erwägung 2.2).</w:t>
      </w:r>
    </w:p>
    <w:p>
      <w:r>
        <w:rPr>
          <w:b/>
        </w:rPr>
        <w:t>E. 3.4</w:t>
      </w:r>
    </w:p>
    <w:p>
      <w:r>
        <w:t>Nach dem Ausgeführten ist die Beschwerde abzuweisen, soweit darauf überhaupt eingetreten werden kann.</w:t>
      </w:r>
    </w:p>
    <w:p>
      <w:r>
        <w:rPr>
          <w:b/>
        </w:rPr>
        <w:t>E. 4</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